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D54829" w:rsidP="008452C9">
      <w:pPr>
        <w:tabs>
          <w:tab w:val="left" w:pos="708"/>
        </w:tabs>
        <w:spacing w:after="0"/>
        <w:jc w:val="center"/>
        <w:rPr>
          <w:rFonts w:ascii="Times New Roman" w:hAnsi="Times New Roman" w:cs="Times New Roman"/>
          <w:sz w:val="24"/>
          <w:szCs w:val="24"/>
        </w:rPr>
      </w:pPr>
      <w:r w:rsidRPr="00D54829">
        <w:pict>
          <v:group id="_x0000_s1367" style="position:absolute;left:0;text-align:left;margin-left:223.65pt;margin-top:0;width:34.4pt;height:48.3pt;z-index:251659264" coordorigin="3834,994" coordsize="1142,1718">
            <v:shape id="_x0000_s136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6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7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7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7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7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7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7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7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7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7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7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8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8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8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8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8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8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8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8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88" style="position:absolute;left:3834;top:1424;width:40;height:748" fillcolor="black" stroked="f"/>
            <v:shape id="_x0000_s1389" style="position:absolute;left:3834;top:2172;width:40;height:163" coordsize="400,1632" path="m400,1615r,9l400,,,,,1624r,8l,1624r,3l1,1632r399,-17xe" fillcolor="black" stroked="f">
              <v:path arrowok="t"/>
            </v:shape>
            <v:shape id="_x0000_s139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91" style="position:absolute;left:3994;top:2506;width:419;height:206" coordsize="4190,2060" path="m4038,1660r152,l152,,,369,4038,2029r152,l4038,2029r77,31l4190,2029,4038,1660xe" fillcolor="black" stroked="f">
              <v:path arrowok="t"/>
            </v:shape>
            <v:shape id="_x0000_s1392" style="position:absolute;left:4397;top:2506;width:419;height:203" coordsize="4190,2031" path="m4042,r-4,2l,1662r152,369l4190,371r-4,1l4042,r-3,1l4038,2r4,-2xe" fillcolor="black" stroked="f">
              <v:path arrowok="t"/>
            </v:shape>
            <v:shape id="_x0000_s139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94" style="position:absolute;left:4936;top:994;width:40;height:1340" coordsize="400,13403" path="m199,400l,200,,13403r400,l400,200,199,,400,200,400,,199,r,400xe" fillcolor="black" stroked="f">
              <v:path arrowok="t"/>
            </v:shape>
            <v:rect id="_x0000_s1395" style="position:absolute;left:4405;top:994;width:551;height:40" fillcolor="black" stroked="f"/>
            <v:shape id="_x0000_s1396" style="position:absolute;left:3834;top:994;width:571;height:40" coordsize="5711,400" path="m400,200l201,400r5510,l5711,,201,,,200,201,,,,,200r400,xe" fillcolor="black" stroked="f">
              <v:path arrowok="t"/>
            </v:shape>
            <v:shape id="_x0000_s1397"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24.01.2019 року                                    Крупець                                                   №20</w:t>
      </w:r>
    </w:p>
    <w:p w:rsidR="008452C9" w:rsidRDefault="008452C9" w:rsidP="008452C9">
      <w:pPr>
        <w:shd w:val="clear" w:color="auto" w:fill="FFFFFF"/>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 xml:space="preserve"> </w:t>
      </w:r>
    </w:p>
    <w:p w:rsidR="008452C9" w:rsidRDefault="008452C9" w:rsidP="008452C9">
      <w:pPr>
        <w:shd w:val="clear" w:color="auto" w:fill="FFFFFF"/>
        <w:tabs>
          <w:tab w:val="left" w:pos="708"/>
        </w:tabs>
        <w:spacing w:after="0"/>
        <w:jc w:val="center"/>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b/>
          <w:bCs/>
          <w:sz w:val="24"/>
          <w:szCs w:val="24"/>
        </w:rPr>
      </w:pPr>
      <w:r>
        <w:rPr>
          <w:rFonts w:ascii="Times New Roman" w:hAnsi="Times New Roman" w:cs="Times New Roman"/>
          <w:b/>
          <w:bCs/>
          <w:sz w:val="24"/>
          <w:szCs w:val="24"/>
        </w:rPr>
        <w:t>Про заходи щодо реформування  закладів освіти</w:t>
      </w:r>
    </w:p>
    <w:p w:rsidR="008452C9" w:rsidRDefault="008452C9" w:rsidP="008452C9">
      <w:pPr>
        <w:tabs>
          <w:tab w:val="left" w:pos="708"/>
        </w:tabs>
        <w:spacing w:after="0"/>
        <w:jc w:val="both"/>
        <w:rPr>
          <w:rFonts w:ascii="Times New Roman" w:hAnsi="Times New Roman" w:cs="Times New Roman"/>
          <w:b/>
          <w:bCs/>
          <w:sz w:val="24"/>
          <w:szCs w:val="24"/>
        </w:rPr>
      </w:pPr>
      <w:r>
        <w:rPr>
          <w:rFonts w:ascii="Times New Roman" w:hAnsi="Times New Roman" w:cs="Times New Roman"/>
          <w:b/>
          <w:bCs/>
          <w:sz w:val="24"/>
          <w:szCs w:val="24"/>
        </w:rPr>
        <w:t>на 2019 – 2020 роки</w:t>
      </w:r>
    </w:p>
    <w:p w:rsidR="008452C9" w:rsidRDefault="008452C9" w:rsidP="008452C9">
      <w:pPr>
        <w:tabs>
          <w:tab w:val="left" w:pos="708"/>
        </w:tabs>
        <w:spacing w:after="0"/>
        <w:jc w:val="both"/>
        <w:rPr>
          <w:rFonts w:ascii="Times New Roman" w:hAnsi="Times New Roman" w:cs="Times New Roman"/>
          <w:b/>
          <w:bCs/>
          <w:sz w:val="24"/>
          <w:szCs w:val="24"/>
        </w:rPr>
      </w:pPr>
    </w:p>
    <w:p w:rsidR="008452C9" w:rsidRDefault="008452C9" w:rsidP="008452C9">
      <w:pPr>
        <w:tabs>
          <w:tab w:val="left" w:pos="708"/>
        </w:tabs>
        <w:spacing w:after="0"/>
        <w:jc w:val="both"/>
        <w:rPr>
          <w:rFonts w:ascii="Times New Roman" w:hAnsi="Times New Roman" w:cs="Times New Roman"/>
          <w:b/>
          <w:bCs/>
          <w:sz w:val="24"/>
          <w:szCs w:val="24"/>
        </w:rPr>
      </w:pPr>
    </w:p>
    <w:p w:rsidR="008452C9" w:rsidRDefault="008452C9" w:rsidP="008452C9">
      <w:pPr>
        <w:widowControl w:val="0"/>
        <w:tabs>
          <w:tab w:val="left" w:pos="708"/>
        </w:tabs>
        <w:suppressAutoHyphens/>
        <w:spacing w:after="0"/>
        <w:ind w:left="684"/>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Відповідно до пункту 30 частини 1 статті 26, статті 60 Закону України «Про</w:t>
      </w:r>
    </w:p>
    <w:p w:rsidR="008452C9" w:rsidRDefault="008452C9" w:rsidP="008452C9">
      <w:pPr>
        <w:widowControl w:val="0"/>
        <w:tabs>
          <w:tab w:val="left" w:pos="708"/>
        </w:tabs>
        <w:suppressAutoHyphens/>
        <w:spacing w:after="0"/>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 місцеве самоврядування в Україні», Закону України «Про добровільне об’єднання територіальних громад», Закону України «Про освіту», Закону України «Про загальну середню освіту», Закону України «Про дошкільну освіту», розпорядження Кабінету Міністрів України від 08 вересня 2015 року №  924-р «Про затвердження перспективного плату формування територіальних громад Хмельницької області» (зі змінами та доповненнями), </w:t>
      </w:r>
      <w:r>
        <w:rPr>
          <w:rFonts w:ascii="Times New Roman" w:hAnsi="Times New Roman" w:cs="Times New Roman"/>
          <w:sz w:val="24"/>
          <w:szCs w:val="24"/>
        </w:rPr>
        <w:t>рішення Крупецької сільської ради від 05 жовтня 2018 року №1 «Про добровільне приєднання до об’єднаної територіальної громади», рішення Лисиченської сільської ради від 05 жовтня 2018 року №1 «Про добровільне приєднання до об’єднаної територіальної громади», рішення Головлівської сільської ради від 05 жовтня 2018 року №1 «Про добровільне приєднання до об’єднаної територіальної громади»</w:t>
      </w:r>
      <w:r>
        <w:rPr>
          <w:rFonts w:ascii="Times New Roman" w:hAnsi="Times New Roman" w:cs="Times New Roman"/>
          <w:color w:val="000000"/>
          <w:sz w:val="24"/>
          <w:szCs w:val="24"/>
        </w:rPr>
        <w:t xml:space="preserve">, </w:t>
      </w:r>
      <w:r>
        <w:rPr>
          <w:rFonts w:ascii="Times New Roman" w:hAnsi="Times New Roman" w:cs="Times New Roman"/>
          <w:bCs/>
          <w:sz w:val="24"/>
          <w:szCs w:val="24"/>
          <w:lang w:eastAsia="ar-SA"/>
        </w:rPr>
        <w:t xml:space="preserve">Крупецька сільська рада </w:t>
      </w:r>
    </w:p>
    <w:p w:rsidR="008452C9" w:rsidRDefault="008452C9" w:rsidP="008452C9">
      <w:pPr>
        <w:pStyle w:val="af4"/>
        <w:tabs>
          <w:tab w:val="left" w:pos="708"/>
        </w:tabs>
        <w:spacing w:line="276" w:lineRule="auto"/>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ВИРІШИЛА:</w:t>
      </w:r>
    </w:p>
    <w:p w:rsidR="008452C9" w:rsidRDefault="008452C9" w:rsidP="008452C9">
      <w:pPr>
        <w:pStyle w:val="a3"/>
        <w:tabs>
          <w:tab w:val="left" w:pos="708"/>
        </w:tabs>
        <w:ind w:left="284"/>
        <w:jc w:val="both"/>
        <w:rPr>
          <w:rFonts w:ascii="Times New Roman" w:eastAsia="SimSun" w:hAnsi="Times New Roman"/>
          <w:sz w:val="24"/>
          <w:szCs w:val="24"/>
          <w:lang w:val="uk-UA" w:eastAsia="zh-CN"/>
        </w:rPr>
      </w:pPr>
      <w:r>
        <w:rPr>
          <w:rFonts w:ascii="Times New Roman" w:hAnsi="Times New Roman"/>
          <w:sz w:val="24"/>
          <w:szCs w:val="24"/>
          <w:lang w:val="uk-UA"/>
        </w:rPr>
        <w:t xml:space="preserve">      1.Затвердити План заходів з реформування закладів освіти Крупецької сільської </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об’єднаної територіальної громади на 2019 – 2020 роки згідно з додатком.</w:t>
      </w:r>
    </w:p>
    <w:p w:rsidR="008452C9" w:rsidRDefault="008452C9" w:rsidP="008452C9">
      <w:pPr>
        <w:pStyle w:val="a3"/>
        <w:tabs>
          <w:tab w:val="left" w:pos="708"/>
        </w:tabs>
        <w:ind w:left="426"/>
        <w:jc w:val="both"/>
        <w:rPr>
          <w:rFonts w:ascii="Times New Roman" w:hAnsi="Times New Roman"/>
          <w:sz w:val="24"/>
          <w:szCs w:val="24"/>
          <w:lang w:val="uk-UA"/>
        </w:rPr>
      </w:pPr>
      <w:r>
        <w:rPr>
          <w:rFonts w:ascii="Times New Roman" w:hAnsi="Times New Roman"/>
          <w:sz w:val="24"/>
          <w:szCs w:val="24"/>
          <w:lang w:val="uk-UA"/>
        </w:rPr>
        <w:t xml:space="preserve">   2.Контроль за виконанням цього рішення покласти на постійну комісію з питань </w:t>
      </w:r>
    </w:p>
    <w:p w:rsidR="008452C9" w:rsidRDefault="008452C9" w:rsidP="008452C9">
      <w:pPr>
        <w:tabs>
          <w:tab w:val="left" w:pos="708"/>
        </w:tabs>
        <w:spacing w:after="0"/>
        <w:jc w:val="both"/>
        <w:rPr>
          <w:rFonts w:ascii="Times New Roman" w:hAnsi="Times New Roman"/>
          <w:sz w:val="24"/>
          <w:szCs w:val="24"/>
        </w:rPr>
      </w:pPr>
      <w:r>
        <w:rPr>
          <w:rFonts w:ascii="Times New Roman" w:hAnsi="Times New Roman"/>
          <w:sz w:val="24"/>
          <w:szCs w:val="24"/>
        </w:rPr>
        <w:t>фінансів, бюджету, планування, соціально-економічного розвитку, інвестицій та міжнародного співробітництва (Качаровська О.В.).</w:t>
      </w:r>
    </w:p>
    <w:p w:rsidR="008452C9" w:rsidRDefault="008452C9" w:rsidP="008452C9">
      <w:pPr>
        <w:tabs>
          <w:tab w:val="left" w:pos="708"/>
        </w:tabs>
        <w:jc w:val="both"/>
        <w:rPr>
          <w:rFonts w:ascii="Times New Roman" w:hAnsi="Times New Roman" w:cs="Times New Roman"/>
          <w:bCs/>
          <w:sz w:val="24"/>
          <w:szCs w:val="24"/>
        </w:rPr>
      </w:pPr>
    </w:p>
    <w:p w:rsidR="008452C9" w:rsidRDefault="008452C9" w:rsidP="008452C9">
      <w:pPr>
        <w:tabs>
          <w:tab w:val="left" w:pos="708"/>
        </w:tabs>
        <w:jc w:val="both"/>
        <w:rPr>
          <w:rFonts w:ascii="Times New Roman" w:hAnsi="Times New Roman" w:cs="Times New Roman"/>
          <w:bCs/>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 Михалюк </w:t>
      </w:r>
    </w:p>
    <w:p w:rsidR="008452C9" w:rsidRDefault="008452C9" w:rsidP="008452C9">
      <w:pPr>
        <w:tabs>
          <w:tab w:val="left" w:pos="708"/>
        </w:tabs>
        <w:ind w:firstLine="567"/>
        <w:jc w:val="both"/>
        <w:rPr>
          <w:rFonts w:ascii="Times New Roman" w:hAnsi="Times New Roman" w:cs="Times New Roman"/>
          <w:b/>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Chars="3048" w:left="6706" w:firstLine="2"/>
        <w:rPr>
          <w:rFonts w:ascii="Times New Roman" w:eastAsia="Times New Roman" w:hAnsi="Times New Roman"/>
          <w:bCs/>
          <w:color w:val="000000"/>
          <w:lang w:val="uk-UA" w:eastAsia="ru-RU"/>
        </w:rPr>
      </w:pPr>
      <w:r w:rsidRPr="008452C9">
        <w:rPr>
          <w:rFonts w:ascii="Times New Roman" w:hAnsi="Times New Roman"/>
          <w:lang w:val="ru-RU"/>
        </w:rPr>
        <w:br w:type="page"/>
      </w:r>
      <w:r>
        <w:rPr>
          <w:rFonts w:ascii="Times New Roman" w:eastAsia="Times New Roman" w:hAnsi="Times New Roman"/>
          <w:bCs/>
          <w:color w:val="000000"/>
          <w:lang w:val="uk-UA" w:eastAsia="ru-RU"/>
        </w:rPr>
        <w:lastRenderedPageBreak/>
        <w:t xml:space="preserve">Додаток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Chars="3048" w:left="6706"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до рішення Х</w:t>
      </w:r>
      <w:r>
        <w:rPr>
          <w:rFonts w:ascii="Times New Roman" w:eastAsia="Times New Roman" w:hAnsi="Times New Roman"/>
          <w:bCs/>
          <w:color w:val="000000"/>
          <w:lang w:eastAsia="ru-RU"/>
        </w:rPr>
        <w:t>V</w:t>
      </w:r>
      <w:r>
        <w:rPr>
          <w:rFonts w:ascii="Times New Roman" w:eastAsia="Times New Roman" w:hAnsi="Times New Roman"/>
          <w:bCs/>
          <w:color w:val="000000"/>
          <w:lang w:val="uk-UA" w:eastAsia="ru-RU"/>
        </w:rPr>
        <w:t xml:space="preserve">ІІІ сесії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Chars="3048" w:left="6706"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Крупецької сільської ради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Chars="3048" w:left="6706" w:firstLine="2"/>
        <w:rPr>
          <w:rFonts w:ascii="Times New Roman" w:hAnsi="Times New Roman"/>
          <w:lang w:val="uk-UA"/>
        </w:rPr>
      </w:pPr>
      <w:r>
        <w:rPr>
          <w:rFonts w:ascii="Times New Roman" w:eastAsia="Times New Roman" w:hAnsi="Times New Roman"/>
          <w:bCs/>
          <w:color w:val="000000"/>
          <w:lang w:val="uk-UA" w:eastAsia="ru-RU"/>
        </w:rPr>
        <w:t>від 24.01.2019р. №20</w:t>
      </w:r>
    </w:p>
    <w:p w:rsidR="008452C9" w:rsidRDefault="008452C9" w:rsidP="008452C9">
      <w:pPr>
        <w:tabs>
          <w:tab w:val="left" w:pos="708"/>
        </w:tabs>
        <w:spacing w:after="0"/>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План заходів </w:t>
      </w:r>
    </w:p>
    <w:p w:rsidR="008452C9" w:rsidRDefault="008452C9" w:rsidP="008452C9">
      <w:pPr>
        <w:tabs>
          <w:tab w:val="left" w:pos="708"/>
        </w:tabs>
        <w:spacing w:after="0"/>
        <w:jc w:val="center"/>
        <w:rPr>
          <w:rFonts w:ascii="Times New Roman" w:hAnsi="Times New Roman" w:cs="Times New Roman"/>
          <w:b/>
          <w:sz w:val="24"/>
          <w:szCs w:val="24"/>
        </w:rPr>
      </w:pPr>
      <w:r>
        <w:rPr>
          <w:rFonts w:ascii="Times New Roman" w:hAnsi="Times New Roman" w:cs="Times New Roman"/>
          <w:b/>
          <w:sz w:val="24"/>
          <w:szCs w:val="24"/>
        </w:rPr>
        <w:t>з реформування закладів освіти Крупецької сільської об’єднаної територіальної громади на 2019 – 2020 роки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3"/>
        <w:gridCol w:w="4216"/>
        <w:gridCol w:w="2378"/>
        <w:gridCol w:w="2384"/>
      </w:tblGrid>
      <w:tr w:rsidR="008452C9" w:rsidTr="008452C9">
        <w:tc>
          <w:tcPr>
            <w:tcW w:w="534"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spacing w:after="0"/>
              <w:jc w:val="center"/>
              <w:rPr>
                <w:rFonts w:ascii="Times New Roman" w:hAnsi="Times New Roman" w:cs="Times New Roman"/>
                <w:sz w:val="24"/>
                <w:szCs w:val="24"/>
              </w:rPr>
            </w:pPr>
            <w:r>
              <w:rPr>
                <w:rFonts w:ascii="Times New Roman" w:hAnsi="Times New Roman" w:cs="Times New Roman"/>
                <w:sz w:val="24"/>
                <w:szCs w:val="24"/>
              </w:rPr>
              <w:t>№ п.п.</w:t>
            </w:r>
          </w:p>
        </w:tc>
        <w:tc>
          <w:tcPr>
            <w:tcW w:w="4251"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План заходів</w:t>
            </w: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Виконавці</w:t>
            </w: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Строк виконання</w:t>
            </w:r>
          </w:p>
        </w:tc>
      </w:tr>
      <w:tr w:rsidR="008452C9" w:rsidTr="008452C9">
        <w:tc>
          <w:tcPr>
            <w:tcW w:w="534"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1</w:t>
            </w:r>
          </w:p>
        </w:tc>
        <w:tc>
          <w:tcPr>
            <w:tcW w:w="4251"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 xml:space="preserve">Забезпечити прийняття до комунальної власності до Крупецької сільської об’єднаної територіальної громади рухомого та нерухомого майна: Лисиченського навчально-виховного комплексу  «Загальноосвітня школа І-ІІ ступенів – дошкільний навчальний заклад» Славутської районної ради Хмельницької області (далі – Лисиченський НВК) та Головлівського навчально-виховного комплексу «Дошкільний навчальний заклад – школа І-ІІ ступенів Славутської районної ради Хмельницької області (далі - Головлівський НВК) </w:t>
            </w:r>
          </w:p>
        </w:tc>
        <w:tc>
          <w:tcPr>
            <w:tcW w:w="2393" w:type="dxa"/>
            <w:tcBorders>
              <w:top w:val="single" w:sz="4" w:space="0" w:color="000000"/>
              <w:left w:val="single" w:sz="4" w:space="0" w:color="000000"/>
              <w:bottom w:val="single" w:sz="4" w:space="0" w:color="000000"/>
              <w:right w:val="single" w:sz="4" w:space="0" w:color="000000"/>
            </w:tcBorders>
            <w:vAlign w:val="center"/>
          </w:tcPr>
          <w:p w:rsidR="008452C9" w:rsidRDefault="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4"/>
                <w:szCs w:val="24"/>
              </w:rPr>
            </w:pPr>
            <w:r>
              <w:rPr>
                <w:rFonts w:ascii="Times New Roman" w:hAnsi="Times New Roman" w:cs="Times New Roman"/>
                <w:sz w:val="24"/>
                <w:szCs w:val="24"/>
              </w:rPr>
              <w:t>Відділ освіти, культури, молоді, спорту та соціального захисту населення сільської ради, головний спеціаліст з юридичної роботи загального відділу сільської ради</w:t>
            </w:r>
          </w:p>
          <w:p w:rsidR="008452C9" w:rsidRDefault="008452C9">
            <w:pPr>
              <w:jc w:val="center"/>
              <w:rPr>
                <w:rFonts w:ascii="Times New Roman" w:hAnsi="Times New Roman" w:cs="Times New Roman"/>
                <w:sz w:val="24"/>
                <w:szCs w:val="24"/>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Після завершення процедури приєднання територіальних громад сіл Лисиче, Дідова Гора, Потереба, Головлі та Нижні Головлі Славутського району Хмельницької області</w:t>
            </w:r>
          </w:p>
        </w:tc>
      </w:tr>
      <w:tr w:rsidR="008452C9" w:rsidTr="008452C9">
        <w:tc>
          <w:tcPr>
            <w:tcW w:w="534"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2</w:t>
            </w:r>
          </w:p>
        </w:tc>
        <w:tc>
          <w:tcPr>
            <w:tcW w:w="4251"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 xml:space="preserve">Забезпечити зміну складу засновників Лисиченського НВК та Головлівського НВК. </w:t>
            </w:r>
          </w:p>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Проведення державної реєстрації змін до відомостей державної реєстрації змін до відомостей про юридичні особи, що містяться в Єдиному державному реєстрі юридичних осіб, фізичних осіб – підприємців та громадських формувань</w:t>
            </w:r>
          </w:p>
        </w:tc>
        <w:tc>
          <w:tcPr>
            <w:tcW w:w="2393" w:type="dxa"/>
            <w:tcBorders>
              <w:top w:val="single" w:sz="4" w:space="0" w:color="000000"/>
              <w:left w:val="single" w:sz="4" w:space="0" w:color="000000"/>
              <w:bottom w:val="single" w:sz="4" w:space="0" w:color="000000"/>
              <w:right w:val="single" w:sz="4" w:space="0" w:color="000000"/>
            </w:tcBorders>
            <w:vAlign w:val="center"/>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Відділ освіти, культури, молоді, спорту та соціального захисту населення сільської ради, головний спеціаліст з юридичної роботи загального відділу сільської ради</w:t>
            </w:r>
          </w:p>
          <w:p w:rsidR="008452C9" w:rsidRDefault="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Cs/>
                <w:color w:val="333333"/>
                <w:sz w:val="24"/>
                <w:szCs w:val="24"/>
                <w:bdr w:val="none" w:sz="0" w:space="0" w:color="auto" w:frame="1"/>
                <w:shd w:val="clear" w:color="auto" w:fill="FFFFFF"/>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Після прийняття майна Лисиченського НВК та Головлівського НВК до комунальної власності ОТГ</w:t>
            </w:r>
          </w:p>
        </w:tc>
      </w:tr>
      <w:tr w:rsidR="008452C9" w:rsidTr="008452C9">
        <w:tc>
          <w:tcPr>
            <w:tcW w:w="534"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3</w:t>
            </w:r>
          </w:p>
        </w:tc>
        <w:tc>
          <w:tcPr>
            <w:tcW w:w="4251"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 xml:space="preserve">Забезпечити проведення змін до назви та типу закладів освіти відповідно до вимог Закону України «Про освіту», Закону України «Про загальну </w:t>
            </w:r>
            <w:r>
              <w:rPr>
                <w:rFonts w:ascii="Times New Roman" w:hAnsi="Times New Roman" w:cs="Times New Roman"/>
                <w:sz w:val="24"/>
                <w:szCs w:val="24"/>
              </w:rPr>
              <w:lastRenderedPageBreak/>
              <w:t>середню освіту», Закону України «Про дошкільну освіту»</w:t>
            </w:r>
          </w:p>
        </w:tc>
        <w:tc>
          <w:tcPr>
            <w:tcW w:w="2393" w:type="dxa"/>
            <w:tcBorders>
              <w:top w:val="single" w:sz="4" w:space="0" w:color="000000"/>
              <w:left w:val="single" w:sz="4" w:space="0" w:color="000000"/>
              <w:bottom w:val="single" w:sz="4" w:space="0" w:color="000000"/>
              <w:right w:val="single" w:sz="4" w:space="0" w:color="000000"/>
            </w:tcBorders>
            <w:vAlign w:val="center"/>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Відділ освіти, культури, молоді, спорту та соціального захисту </w:t>
            </w:r>
            <w:r>
              <w:rPr>
                <w:rFonts w:ascii="Times New Roman" w:hAnsi="Times New Roman" w:cs="Times New Roman"/>
                <w:sz w:val="24"/>
                <w:szCs w:val="24"/>
              </w:rPr>
              <w:lastRenderedPageBreak/>
              <w:t>населення сільської ради, головний спеціаліст з юридичної роботи загального відділу сільської ради</w:t>
            </w:r>
          </w:p>
          <w:p w:rsidR="008452C9" w:rsidRDefault="008452C9">
            <w:pPr>
              <w:jc w:val="center"/>
              <w:rPr>
                <w:rFonts w:ascii="Times New Roman" w:hAnsi="Times New Roman" w:cs="Times New Roman"/>
                <w:bCs/>
                <w:color w:val="333333"/>
                <w:sz w:val="24"/>
                <w:szCs w:val="24"/>
                <w:bdr w:val="none" w:sz="0" w:space="0" w:color="auto" w:frame="1"/>
                <w:shd w:val="clear" w:color="auto" w:fill="FFFFFF"/>
              </w:rPr>
            </w:pP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lastRenderedPageBreak/>
              <w:t xml:space="preserve">Після прийняття майна Лисиченського НВК та Головлівського </w:t>
            </w:r>
            <w:r>
              <w:rPr>
                <w:rFonts w:ascii="Times New Roman" w:hAnsi="Times New Roman" w:cs="Times New Roman"/>
                <w:sz w:val="24"/>
                <w:szCs w:val="24"/>
              </w:rPr>
              <w:lastRenderedPageBreak/>
              <w:t>НВК до комунальної власності ОТГ</w:t>
            </w:r>
          </w:p>
        </w:tc>
      </w:tr>
      <w:tr w:rsidR="008452C9" w:rsidTr="008452C9">
        <w:tc>
          <w:tcPr>
            <w:tcW w:w="534"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4251"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 xml:space="preserve">Розглянути можливість та надати на розгляд сільської ради пропозиції щодо реорганізації закладів освіти об’єднаної громади,  а саме шляхом створення опорного закладу на базі Крупецького ліцею Крупецької сільської ради Славутського району Хмельницької області та його філій </w:t>
            </w: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ІІ півріччя 2020 року</w:t>
            </w:r>
          </w:p>
        </w:tc>
        <w:tc>
          <w:tcPr>
            <w:tcW w:w="2393" w:type="dxa"/>
            <w:tcBorders>
              <w:top w:val="single" w:sz="4" w:space="0" w:color="000000"/>
              <w:left w:val="single" w:sz="4" w:space="0" w:color="000000"/>
              <w:bottom w:val="single" w:sz="4" w:space="0" w:color="000000"/>
              <w:right w:val="single" w:sz="4" w:space="0" w:color="000000"/>
            </w:tcBorders>
            <w:vAlign w:val="center"/>
            <w:hideMark/>
          </w:tcPr>
          <w:p w:rsidR="008452C9" w:rsidRDefault="008452C9">
            <w:pPr>
              <w:jc w:val="center"/>
              <w:rPr>
                <w:rFonts w:ascii="Times New Roman" w:hAnsi="Times New Roman" w:cs="Times New Roman"/>
                <w:sz w:val="24"/>
                <w:szCs w:val="24"/>
              </w:rPr>
            </w:pPr>
            <w:r>
              <w:rPr>
                <w:rFonts w:ascii="Times New Roman" w:hAnsi="Times New Roman" w:cs="Times New Roman"/>
                <w:sz w:val="24"/>
                <w:szCs w:val="24"/>
              </w:rPr>
              <w:t>Відділ освіти, культури, молоді, спорту та соціального захисту населення сільської ради</w:t>
            </w:r>
          </w:p>
        </w:tc>
      </w:tr>
    </w:tbl>
    <w:p w:rsidR="008452C9" w:rsidRDefault="008452C9" w:rsidP="008452C9">
      <w:pPr>
        <w:tabs>
          <w:tab w:val="left" w:pos="708"/>
        </w:tabs>
        <w:rPr>
          <w:rFonts w:ascii="Times New Roman" w:hAnsi="Times New Roman" w:cs="Times New Roman"/>
          <w:b/>
          <w:sz w:val="24"/>
          <w:szCs w:val="24"/>
        </w:rPr>
      </w:pPr>
    </w:p>
    <w:p w:rsidR="008452C9" w:rsidRDefault="008452C9" w:rsidP="008452C9">
      <w:pPr>
        <w:tabs>
          <w:tab w:val="left" w:pos="708"/>
        </w:tabs>
        <w:rPr>
          <w:rFonts w:ascii="Times New Roman" w:hAnsi="Times New Roman" w:cs="Times New Roman"/>
          <w:b/>
          <w:sz w:val="24"/>
          <w:szCs w:val="24"/>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 Михалюк </w:t>
      </w: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rPr>
          <w:b/>
          <w:sz w:val="28"/>
          <w:szCs w:val="28"/>
        </w:rPr>
      </w:pPr>
    </w:p>
    <w:p w:rsidR="008452C9" w:rsidRDefault="008452C9" w:rsidP="008452C9">
      <w:pPr>
        <w:tabs>
          <w:tab w:val="left" w:pos="708"/>
        </w:tabs>
        <w:spacing w:after="0"/>
        <w:jc w:val="both"/>
        <w:rPr>
          <w:b/>
          <w:sz w:val="28"/>
          <w:szCs w:val="28"/>
        </w:rPr>
      </w:pPr>
    </w:p>
    <w:sectPr w:rsidR="008452C9"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7D80" w:rsidRDefault="007E7D80" w:rsidP="009F4742">
      <w:pPr>
        <w:spacing w:after="0" w:line="240" w:lineRule="auto"/>
      </w:pPr>
      <w:r>
        <w:separator/>
      </w:r>
    </w:p>
  </w:endnote>
  <w:endnote w:type="continuationSeparator" w:id="1">
    <w:p w:rsidR="007E7D80" w:rsidRDefault="007E7D80"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7D80" w:rsidRDefault="007E7D80" w:rsidP="009F4742">
      <w:pPr>
        <w:spacing w:after="0" w:line="240" w:lineRule="auto"/>
      </w:pPr>
      <w:r>
        <w:separator/>
      </w:r>
    </w:p>
  </w:footnote>
  <w:footnote w:type="continuationSeparator" w:id="1">
    <w:p w:rsidR="007E7D80" w:rsidRDefault="007E7D80"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478"/>
    <w:rsid w:val="00043C7D"/>
    <w:rsid w:val="000909AA"/>
    <w:rsid w:val="000A2D3B"/>
    <w:rsid w:val="000A53AD"/>
    <w:rsid w:val="000E1A13"/>
    <w:rsid w:val="000E3B7A"/>
    <w:rsid w:val="001147AB"/>
    <w:rsid w:val="00156708"/>
    <w:rsid w:val="001630C6"/>
    <w:rsid w:val="0016571E"/>
    <w:rsid w:val="00183E76"/>
    <w:rsid w:val="00190272"/>
    <w:rsid w:val="00197373"/>
    <w:rsid w:val="001C1748"/>
    <w:rsid w:val="001E559A"/>
    <w:rsid w:val="001F4487"/>
    <w:rsid w:val="0021289A"/>
    <w:rsid w:val="00212CFF"/>
    <w:rsid w:val="00236FF8"/>
    <w:rsid w:val="00241380"/>
    <w:rsid w:val="00286B3E"/>
    <w:rsid w:val="002B7AC1"/>
    <w:rsid w:val="002D349E"/>
    <w:rsid w:val="002D5E4C"/>
    <w:rsid w:val="002F71CD"/>
    <w:rsid w:val="002F7A25"/>
    <w:rsid w:val="0030006C"/>
    <w:rsid w:val="00313844"/>
    <w:rsid w:val="00314ED8"/>
    <w:rsid w:val="00320166"/>
    <w:rsid w:val="00345594"/>
    <w:rsid w:val="00385552"/>
    <w:rsid w:val="003A4AD6"/>
    <w:rsid w:val="003D7A0D"/>
    <w:rsid w:val="003F113E"/>
    <w:rsid w:val="003F7D33"/>
    <w:rsid w:val="00422B97"/>
    <w:rsid w:val="00433182"/>
    <w:rsid w:val="0044404E"/>
    <w:rsid w:val="00456619"/>
    <w:rsid w:val="00472E61"/>
    <w:rsid w:val="004D2B63"/>
    <w:rsid w:val="00504FB7"/>
    <w:rsid w:val="00541E80"/>
    <w:rsid w:val="00572F1C"/>
    <w:rsid w:val="00573D47"/>
    <w:rsid w:val="00574792"/>
    <w:rsid w:val="005951B8"/>
    <w:rsid w:val="005B4B1C"/>
    <w:rsid w:val="005F103D"/>
    <w:rsid w:val="00606184"/>
    <w:rsid w:val="00607191"/>
    <w:rsid w:val="006233DB"/>
    <w:rsid w:val="006362C9"/>
    <w:rsid w:val="006B31CD"/>
    <w:rsid w:val="006B6428"/>
    <w:rsid w:val="006E0E7C"/>
    <w:rsid w:val="006F1717"/>
    <w:rsid w:val="00726CB1"/>
    <w:rsid w:val="00770CD2"/>
    <w:rsid w:val="00773EDD"/>
    <w:rsid w:val="00776EEB"/>
    <w:rsid w:val="007877C2"/>
    <w:rsid w:val="00792891"/>
    <w:rsid w:val="00792E4F"/>
    <w:rsid w:val="00793CE0"/>
    <w:rsid w:val="007B707B"/>
    <w:rsid w:val="007E5779"/>
    <w:rsid w:val="007E7D80"/>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36E28"/>
    <w:rsid w:val="00A454EC"/>
    <w:rsid w:val="00A577DF"/>
    <w:rsid w:val="00A9037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3384F"/>
    <w:rsid w:val="00C537CC"/>
    <w:rsid w:val="00C619C7"/>
    <w:rsid w:val="00C9306B"/>
    <w:rsid w:val="00CA4244"/>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B7E31"/>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14F57-64E0-4BFC-84A0-63AF653507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2689</Words>
  <Characters>1534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2019-01-29T09:07:00Z</dcterms:created>
  <dcterms:modified xsi:type="dcterms:W3CDTF">2019-01-29T09:07:00Z</dcterms:modified>
</cp:coreProperties>
</file>