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D73" w:rsidRPr="0086498E" w:rsidRDefault="00624D73" w:rsidP="00624D7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5B7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24D73" w:rsidRDefault="00624D73" w:rsidP="00624D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24D73" w:rsidRDefault="00624D73" w:rsidP="00624D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4D73" w:rsidRDefault="00624D73" w:rsidP="00624D7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4D73" w:rsidRDefault="00624D73" w:rsidP="00624D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4D73" w:rsidRDefault="00624D73" w:rsidP="00624D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24D73" w:rsidRDefault="00624D73" w:rsidP="00624D7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24D73" w:rsidRDefault="00624D73" w:rsidP="00624D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24D73" w:rsidRDefault="00624D73" w:rsidP="00624D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24D73" w:rsidRDefault="00624D73" w:rsidP="00624D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4D73" w:rsidRDefault="00624D73" w:rsidP="00624D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24D73" w:rsidRDefault="00624D73" w:rsidP="00624D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4D73" w:rsidRDefault="00624D73" w:rsidP="00624D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24D73" w:rsidRDefault="00624D73" w:rsidP="00624D7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24D73" w:rsidRDefault="00624D73" w:rsidP="00624D7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№2</w:t>
      </w:r>
    </w:p>
    <w:p w:rsidR="00624D73" w:rsidRDefault="00624D73" w:rsidP="00624D73">
      <w:pPr>
        <w:rPr>
          <w:rFonts w:ascii="Times New Roman" w:hAnsi="Times New Roman"/>
          <w:sz w:val="24"/>
          <w:szCs w:val="24"/>
        </w:rPr>
      </w:pPr>
    </w:p>
    <w:p w:rsidR="00624D73" w:rsidRPr="0086498E" w:rsidRDefault="00624D73" w:rsidP="00624D73">
      <w:pPr>
        <w:spacing w:after="0"/>
        <w:rPr>
          <w:rFonts w:ascii="Times New Roman" w:hAnsi="Times New Roman"/>
          <w:b/>
          <w:sz w:val="24"/>
          <w:szCs w:val="24"/>
        </w:rPr>
      </w:pPr>
      <w:r w:rsidRPr="0086498E">
        <w:rPr>
          <w:rFonts w:ascii="Times New Roman" w:hAnsi="Times New Roman"/>
          <w:b/>
          <w:sz w:val="24"/>
          <w:szCs w:val="24"/>
        </w:rPr>
        <w:t>Про внесення змін до сільського бюджету</w:t>
      </w:r>
    </w:p>
    <w:p w:rsidR="00624D73" w:rsidRPr="0086498E" w:rsidRDefault="00624D73" w:rsidP="00624D73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86498E">
        <w:rPr>
          <w:rFonts w:ascii="Times New Roman" w:hAnsi="Times New Roman"/>
          <w:b/>
          <w:sz w:val="24"/>
          <w:szCs w:val="24"/>
        </w:rPr>
        <w:t>Головлівської</w:t>
      </w:r>
      <w:proofErr w:type="spellEnd"/>
      <w:r w:rsidRPr="0086498E">
        <w:rPr>
          <w:rFonts w:ascii="Times New Roman" w:hAnsi="Times New Roman"/>
          <w:b/>
          <w:sz w:val="24"/>
          <w:szCs w:val="24"/>
        </w:rPr>
        <w:t xml:space="preserve"> сільської ради на 2019 рік</w:t>
      </w:r>
    </w:p>
    <w:p w:rsidR="00624D73" w:rsidRDefault="00624D73" w:rsidP="00624D73">
      <w:pPr>
        <w:spacing w:after="0"/>
        <w:rPr>
          <w:rFonts w:ascii="Times New Roman" w:hAnsi="Times New Roman"/>
          <w:sz w:val="24"/>
          <w:szCs w:val="24"/>
        </w:rPr>
      </w:pPr>
    </w:p>
    <w:p w:rsidR="00624D73" w:rsidRDefault="00624D73" w:rsidP="00624D7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Відповідно до абзацу 3 частини 4 статті 8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Закону України «Про добровільне об’єднання територіальних громад», керуючись 23 частини 1 статті 26 Закону України «Про місцеве самоврядування в Україні»,</w:t>
      </w:r>
      <w:r>
        <w:rPr>
          <w:rFonts w:ascii="Times New Roman" w:hAnsi="Times New Roman"/>
          <w:bCs/>
          <w:sz w:val="24"/>
          <w:szCs w:val="24"/>
        </w:rPr>
        <w:t xml:space="preserve"> сільська рада</w:t>
      </w:r>
    </w:p>
    <w:p w:rsidR="00624D73" w:rsidRDefault="00624D73" w:rsidP="00624D7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ВИРІШИЛА:</w:t>
      </w:r>
    </w:p>
    <w:p w:rsidR="00624D73" w:rsidRDefault="00624D73" w:rsidP="00624D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Внести зміни до рішення </w:t>
      </w:r>
      <w:proofErr w:type="spellStart"/>
      <w:r>
        <w:rPr>
          <w:rFonts w:ascii="Times New Roman" w:hAnsi="Times New Roman"/>
          <w:sz w:val="24"/>
          <w:szCs w:val="24"/>
        </w:rPr>
        <w:t>Головлівської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від 21.12.2018 року №1 «Про сільський бюджет </w:t>
      </w:r>
      <w:proofErr w:type="spellStart"/>
      <w:r>
        <w:rPr>
          <w:rFonts w:ascii="Times New Roman" w:hAnsi="Times New Roman"/>
          <w:sz w:val="24"/>
          <w:szCs w:val="24"/>
        </w:rPr>
        <w:t>Головлівської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на 2019 рік» (зі змінами) </w:t>
      </w:r>
      <w:r>
        <w:rPr>
          <w:rFonts w:ascii="Times New Roman" w:hAnsi="Times New Roman"/>
          <w:color w:val="000000"/>
          <w:sz w:val="24"/>
          <w:szCs w:val="24"/>
        </w:rPr>
        <w:t>без зміни його загального обсягу</w:t>
      </w:r>
      <w:r>
        <w:rPr>
          <w:rFonts w:ascii="Times New Roman" w:hAnsi="Times New Roman"/>
          <w:sz w:val="24"/>
          <w:szCs w:val="24"/>
        </w:rPr>
        <w:t>, а саме:</w:t>
      </w:r>
    </w:p>
    <w:p w:rsidR="00624D73" w:rsidRDefault="00624D73" w:rsidP="00624D73">
      <w:pPr>
        <w:spacing w:after="0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1.1. Зменшити плановий обсяг доходів загального фонду сільського бюджету на 2019 рік в сумі 147160,00 грн., у тому числі:</w:t>
      </w:r>
    </w:p>
    <w:p w:rsidR="00624D73" w:rsidRDefault="00624D73" w:rsidP="00624D73">
      <w:pPr>
        <w:pStyle w:val="af5"/>
        <w:spacing w:line="276" w:lineRule="auto"/>
        <w:ind w:firstLine="567"/>
        <w:rPr>
          <w:sz w:val="24"/>
        </w:rPr>
      </w:pPr>
      <w:r>
        <w:rPr>
          <w:sz w:val="24"/>
        </w:rPr>
        <w:t xml:space="preserve"> ККД 11020200</w:t>
      </w:r>
      <w:r>
        <w:rPr>
          <w:color w:val="000000"/>
          <w:sz w:val="24"/>
        </w:rPr>
        <w:t xml:space="preserve">«Податок на прибуток підприємств та фінансових установ комунальної </w:t>
      </w:r>
      <w:proofErr w:type="spellStart"/>
      <w:r>
        <w:rPr>
          <w:color w:val="000000"/>
          <w:sz w:val="24"/>
        </w:rPr>
        <w:t>власності»</w:t>
      </w:r>
      <w:r>
        <w:rPr>
          <w:sz w:val="24"/>
        </w:rPr>
        <w:t>-</w:t>
      </w:r>
      <w:proofErr w:type="spellEnd"/>
      <w:r>
        <w:rPr>
          <w:sz w:val="24"/>
        </w:rPr>
        <w:t xml:space="preserve"> 46670,00 грн.;</w:t>
      </w:r>
    </w:p>
    <w:p w:rsidR="00624D73" w:rsidRDefault="00624D73" w:rsidP="00624D73">
      <w:pPr>
        <w:pStyle w:val="af5"/>
        <w:spacing w:line="276" w:lineRule="auto"/>
        <w:ind w:firstLine="567"/>
        <w:rPr>
          <w:sz w:val="24"/>
        </w:rPr>
      </w:pPr>
      <w:r>
        <w:rPr>
          <w:sz w:val="24"/>
        </w:rPr>
        <w:t>ККД 18010400 «Податок на нерухоме майно, відмінне від земельної ділянки, сплачений юридичними особами, які є власниками об’єктів нежитлової нерухомості» - 300,00 грн.;</w:t>
      </w:r>
    </w:p>
    <w:p w:rsidR="00624D73" w:rsidRDefault="00624D73" w:rsidP="00624D73">
      <w:pPr>
        <w:pStyle w:val="af5"/>
        <w:spacing w:line="276" w:lineRule="auto"/>
        <w:ind w:firstLine="567"/>
        <w:rPr>
          <w:sz w:val="24"/>
        </w:rPr>
      </w:pPr>
      <w:r>
        <w:rPr>
          <w:sz w:val="24"/>
        </w:rPr>
        <w:t>ККД 18050500</w:t>
      </w:r>
      <w:r>
        <w:rPr>
          <w:color w:val="000000"/>
          <w:sz w:val="24"/>
        </w:rPr>
        <w:t xml:space="preserve">«Єдиний податок з сільськогосподарських товаровиробників, у яких  частка сільськогосподарського </w:t>
      </w:r>
      <w:proofErr w:type="spellStart"/>
      <w:r>
        <w:rPr>
          <w:color w:val="000000"/>
          <w:sz w:val="24"/>
        </w:rPr>
        <w:t>товаровиробництва</w:t>
      </w:r>
      <w:proofErr w:type="spellEnd"/>
      <w:r>
        <w:rPr>
          <w:color w:val="000000"/>
          <w:sz w:val="24"/>
        </w:rPr>
        <w:t xml:space="preserve"> за попередній податковий (звітний) рік дорівнює або перевищує 75 відсотків»</w:t>
      </w:r>
      <w:r>
        <w:rPr>
          <w:sz w:val="24"/>
        </w:rPr>
        <w:t xml:space="preserve"> - 65530,00 грн.;</w:t>
      </w:r>
    </w:p>
    <w:p w:rsidR="00624D73" w:rsidRDefault="00624D73" w:rsidP="00624D73">
      <w:pPr>
        <w:pStyle w:val="af5"/>
        <w:spacing w:line="276" w:lineRule="auto"/>
        <w:ind w:firstLine="567"/>
        <w:rPr>
          <w:sz w:val="24"/>
        </w:rPr>
      </w:pPr>
      <w:r>
        <w:rPr>
          <w:sz w:val="24"/>
        </w:rPr>
        <w:t>ККД 21010300</w:t>
      </w:r>
      <w:r>
        <w:rPr>
          <w:color w:val="000000"/>
          <w:sz w:val="24"/>
        </w:rPr>
        <w:t>«Частина чистого прибутку (доходу) комунальних унітарних підприємств та їх об</w:t>
      </w:r>
      <w:r>
        <w:rPr>
          <w:color w:val="000000"/>
          <w:sz w:val="24"/>
          <w:lang w:val="ru-RU"/>
        </w:rPr>
        <w:t>’</w:t>
      </w:r>
      <w:r>
        <w:rPr>
          <w:color w:val="000000"/>
          <w:sz w:val="24"/>
        </w:rPr>
        <w:t>єднань, що вилучається до відповідного місцевого бюджету»</w:t>
      </w:r>
      <w:r>
        <w:rPr>
          <w:sz w:val="24"/>
        </w:rPr>
        <w:t xml:space="preserve"> - 33930,00 грн.;</w:t>
      </w:r>
    </w:p>
    <w:p w:rsidR="00624D73" w:rsidRDefault="00624D73" w:rsidP="00624D73">
      <w:pPr>
        <w:pStyle w:val="af5"/>
        <w:spacing w:line="276" w:lineRule="auto"/>
        <w:ind w:firstLine="567"/>
        <w:rPr>
          <w:sz w:val="24"/>
        </w:rPr>
      </w:pPr>
      <w:r>
        <w:rPr>
          <w:sz w:val="24"/>
        </w:rPr>
        <w:t xml:space="preserve">ККД 22012500 </w:t>
      </w:r>
      <w:r>
        <w:rPr>
          <w:color w:val="000000"/>
          <w:sz w:val="24"/>
        </w:rPr>
        <w:t>«Плата за надання інших адміністративних послуг»</w:t>
      </w:r>
      <w:r>
        <w:rPr>
          <w:sz w:val="24"/>
        </w:rPr>
        <w:t>-730,00 грн.</w:t>
      </w:r>
    </w:p>
    <w:p w:rsidR="00624D73" w:rsidRDefault="00624D73" w:rsidP="00624D73">
      <w:pPr>
        <w:pStyle w:val="af5"/>
        <w:spacing w:line="276" w:lineRule="auto"/>
        <w:ind w:firstLine="567"/>
        <w:rPr>
          <w:sz w:val="24"/>
        </w:rPr>
      </w:pPr>
      <w:r>
        <w:rPr>
          <w:sz w:val="24"/>
        </w:rPr>
        <w:t>1.2.Збільшити плановий обсяг доходів загального фонду сільського бюджету на 2019 рік в сумі 147160,00 грн., у тому числі:</w:t>
      </w:r>
    </w:p>
    <w:p w:rsidR="00624D73" w:rsidRDefault="00624D73" w:rsidP="00624D73">
      <w:pPr>
        <w:pStyle w:val="af5"/>
        <w:spacing w:line="276" w:lineRule="auto"/>
        <w:ind w:firstLine="567"/>
        <w:rPr>
          <w:sz w:val="24"/>
        </w:rPr>
      </w:pPr>
      <w:r>
        <w:rPr>
          <w:sz w:val="24"/>
        </w:rPr>
        <w:lastRenderedPageBreak/>
        <w:t>ККД 13010200</w:t>
      </w:r>
      <w:r>
        <w:rPr>
          <w:color w:val="000000"/>
          <w:sz w:val="24"/>
        </w:rPr>
        <w:t>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</w:t>
      </w:r>
      <w:r>
        <w:rPr>
          <w:sz w:val="24"/>
        </w:rPr>
        <w:t>- 35000,00;</w:t>
      </w:r>
    </w:p>
    <w:p w:rsidR="00624D73" w:rsidRDefault="00624D73" w:rsidP="00624D73">
      <w:pPr>
        <w:pStyle w:val="af5"/>
        <w:spacing w:line="276" w:lineRule="auto"/>
        <w:ind w:firstLine="567"/>
        <w:rPr>
          <w:sz w:val="24"/>
        </w:rPr>
      </w:pPr>
      <w:r>
        <w:rPr>
          <w:sz w:val="24"/>
        </w:rPr>
        <w:t>ККД 14040000 «Акцизний податок з реалізації суб’єктами господарювання роздрібної торгівлі підакцизних товарів» - 600,00;</w:t>
      </w:r>
    </w:p>
    <w:p w:rsidR="00624D73" w:rsidRDefault="00624D73" w:rsidP="00624D73">
      <w:pPr>
        <w:pStyle w:val="af5"/>
        <w:spacing w:line="276" w:lineRule="auto"/>
        <w:ind w:firstLine="567"/>
        <w:rPr>
          <w:sz w:val="24"/>
        </w:rPr>
      </w:pPr>
      <w:r>
        <w:rPr>
          <w:sz w:val="24"/>
        </w:rPr>
        <w:t xml:space="preserve">ККД 18010300 «Податок на нерухоме майно, відмінне від земельної ділянки, сплачений фізичними особами, які є власниками об’єктів нежитлової </w:t>
      </w:r>
      <w:proofErr w:type="spellStart"/>
      <w:r>
        <w:rPr>
          <w:sz w:val="24"/>
        </w:rPr>
        <w:t>нерухомості»-</w:t>
      </w:r>
      <w:proofErr w:type="spellEnd"/>
      <w:r>
        <w:rPr>
          <w:sz w:val="24"/>
        </w:rPr>
        <w:t xml:space="preserve"> 20100,00;</w:t>
      </w:r>
    </w:p>
    <w:p w:rsidR="00624D73" w:rsidRDefault="00624D73" w:rsidP="00624D73">
      <w:pPr>
        <w:pStyle w:val="af5"/>
        <w:spacing w:line="276" w:lineRule="auto"/>
        <w:ind w:firstLine="567"/>
        <w:rPr>
          <w:sz w:val="24"/>
        </w:rPr>
      </w:pPr>
      <w:r>
        <w:rPr>
          <w:sz w:val="24"/>
        </w:rPr>
        <w:t>ККД 18010600 «Орендна плата з юридичних осіб» - 8200,00;</w:t>
      </w:r>
    </w:p>
    <w:p w:rsidR="00624D73" w:rsidRDefault="00624D73" w:rsidP="00624D73">
      <w:pPr>
        <w:pStyle w:val="af5"/>
        <w:spacing w:line="276" w:lineRule="auto"/>
        <w:ind w:firstLine="567"/>
        <w:rPr>
          <w:sz w:val="24"/>
        </w:rPr>
      </w:pPr>
      <w:r>
        <w:rPr>
          <w:sz w:val="24"/>
        </w:rPr>
        <w:t>ККД 18010700 «Земельний податок з фізичних осіб» - 5400,00;</w:t>
      </w:r>
    </w:p>
    <w:p w:rsidR="00624D73" w:rsidRDefault="00624D73" w:rsidP="00624D73">
      <w:pPr>
        <w:pStyle w:val="af5"/>
        <w:spacing w:line="276" w:lineRule="auto"/>
        <w:ind w:firstLine="567"/>
        <w:rPr>
          <w:sz w:val="24"/>
        </w:rPr>
      </w:pPr>
      <w:r>
        <w:rPr>
          <w:sz w:val="24"/>
        </w:rPr>
        <w:t>ККД 10850400 «Єдиний податок з фізичних осіб» - 77860,00.</w:t>
      </w:r>
    </w:p>
    <w:p w:rsidR="00624D73" w:rsidRDefault="00624D73" w:rsidP="00624D73">
      <w:pPr>
        <w:pStyle w:val="af5"/>
        <w:numPr>
          <w:ilvl w:val="0"/>
          <w:numId w:val="1"/>
        </w:numPr>
        <w:tabs>
          <w:tab w:val="left" w:pos="0"/>
          <w:tab w:val="left" w:pos="851"/>
        </w:tabs>
        <w:spacing w:line="276" w:lineRule="auto"/>
        <w:ind w:left="0" w:firstLine="567"/>
        <w:rPr>
          <w:sz w:val="24"/>
        </w:rPr>
      </w:pPr>
      <w:r>
        <w:rPr>
          <w:sz w:val="24"/>
        </w:rPr>
        <w:t>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sz w:val="24"/>
        </w:rPr>
        <w:t>Качаровська</w:t>
      </w:r>
      <w:proofErr w:type="spellEnd"/>
      <w:r>
        <w:rPr>
          <w:sz w:val="24"/>
        </w:rPr>
        <w:t>).</w:t>
      </w:r>
    </w:p>
    <w:p w:rsidR="00624D73" w:rsidRDefault="00624D73" w:rsidP="00624D73">
      <w:pPr>
        <w:pStyle w:val="af5"/>
        <w:spacing w:line="276" w:lineRule="auto"/>
        <w:ind w:firstLine="567"/>
        <w:rPr>
          <w:sz w:val="24"/>
        </w:rPr>
      </w:pPr>
    </w:p>
    <w:p w:rsidR="00624D73" w:rsidRDefault="00624D73" w:rsidP="00624D73">
      <w:pPr>
        <w:pStyle w:val="af5"/>
        <w:spacing w:before="120" w:line="276" w:lineRule="auto"/>
        <w:ind w:firstLine="709"/>
        <w:rPr>
          <w:sz w:val="24"/>
        </w:rPr>
      </w:pPr>
    </w:p>
    <w:p w:rsidR="00624D73" w:rsidRDefault="00624D73" w:rsidP="00624D73">
      <w:pPr>
        <w:pStyle w:val="af5"/>
        <w:spacing w:before="120" w:line="276" w:lineRule="auto"/>
        <w:ind w:firstLine="709"/>
        <w:rPr>
          <w:sz w:val="24"/>
        </w:rPr>
      </w:pPr>
    </w:p>
    <w:p w:rsidR="00624D73" w:rsidRDefault="00624D73" w:rsidP="00624D73">
      <w:pPr>
        <w:pStyle w:val="af1"/>
        <w:tabs>
          <w:tab w:val="left" w:pos="0"/>
        </w:tabs>
        <w:ind w:left="360"/>
        <w:jc w:val="both"/>
        <w:rPr>
          <w:sz w:val="24"/>
          <w:szCs w:val="24"/>
        </w:rPr>
      </w:pPr>
    </w:p>
    <w:p w:rsidR="00624D73" w:rsidRDefault="00624D73" w:rsidP="00624D73">
      <w:pPr>
        <w:pStyle w:val="af1"/>
        <w:tabs>
          <w:tab w:val="left" w:pos="0"/>
        </w:tabs>
        <w:ind w:left="360"/>
        <w:jc w:val="both"/>
        <w:rPr>
          <w:sz w:val="24"/>
          <w:szCs w:val="24"/>
        </w:rPr>
      </w:pPr>
    </w:p>
    <w:p w:rsidR="00624D73" w:rsidRDefault="00624D73" w:rsidP="00624D73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Михалюк</w:t>
      </w:r>
      <w:proofErr w:type="spellEnd"/>
    </w:p>
    <w:p w:rsidR="00F60848" w:rsidRDefault="00F60848"/>
    <w:sectPr w:rsidR="00F60848" w:rsidSect="00F608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19D4"/>
    <w:multiLevelType w:val="hybridMultilevel"/>
    <w:tmpl w:val="76A2C79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24D73"/>
    <w:rsid w:val="00171A2E"/>
    <w:rsid w:val="00304C90"/>
    <w:rsid w:val="00505B6D"/>
    <w:rsid w:val="00624D73"/>
    <w:rsid w:val="006D3977"/>
    <w:rsid w:val="007D6C18"/>
    <w:rsid w:val="00CF77D3"/>
    <w:rsid w:val="00D1641A"/>
    <w:rsid w:val="00F60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7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624D73"/>
  </w:style>
  <w:style w:type="paragraph" w:styleId="af5">
    <w:name w:val="Body Text"/>
    <w:basedOn w:val="a"/>
    <w:link w:val="af6"/>
    <w:unhideWhenUsed/>
    <w:rsid w:val="00624D7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624D73"/>
    <w:rPr>
      <w:rFonts w:ascii="Times New Roman" w:eastAsia="Times New Roman" w:hAnsi="Times New Roman" w:cs="Times New Roman"/>
      <w:sz w:val="28"/>
      <w:szCs w:val="24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406</Words>
  <Characters>2318</Characters>
  <Application>Microsoft Office Word</Application>
  <DocSecurity>0</DocSecurity>
  <Lines>19</Lines>
  <Paragraphs>5</Paragraphs>
  <ScaleCrop>false</ScaleCrop>
  <Company>Microsoft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2019-12-17T13:28:00Z</dcterms:created>
  <dcterms:modified xsi:type="dcterms:W3CDTF">2019-12-17T13:28:00Z</dcterms:modified>
</cp:coreProperties>
</file>