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31" w:rsidRDefault="00862631" w:rsidP="00862631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62631" w:rsidRDefault="00862631" w:rsidP="00862631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6350" r="5080" b="190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62631" w:rsidRDefault="00862631" w:rsidP="008626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 червня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№ 42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 надходження  податку на доходи фізичних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осіб на території сільської ради</w:t>
      </w: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 до ст.40 Закону України «Про місцеве самоврядування в Україні»,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лист голови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РДА  </w:t>
      </w:r>
      <w:r>
        <w:rPr>
          <w:rFonts w:ascii="Times New Roman" w:hAnsi="Times New Roman" w:cs="Times New Roman"/>
          <w:sz w:val="24"/>
          <w:szCs w:val="24"/>
        </w:rPr>
        <w:t xml:space="preserve">виконавчий  комітет сільської ради </w:t>
      </w:r>
    </w:p>
    <w:p w:rsidR="00862631" w:rsidRDefault="00862631" w:rsidP="00862631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1.Інформацію начальника відділу фінансів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 про надходження податку на доходи фізичних осіб на території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 взяти до відома.</w:t>
      </w: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2.Виконкому сільської ради:</w:t>
      </w: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2.1.</w:t>
      </w:r>
      <w:r>
        <w:rPr>
          <w:rFonts w:ascii="Times New Roman" w:hAnsi="Times New Roman" w:cs="Times New Roman"/>
          <w:sz w:val="24"/>
          <w:szCs w:val="24"/>
        </w:rPr>
        <w:t xml:space="preserve"> посилити контроль за дотриманням мінімальних гарантій в оплаті праці суб’єктами підприємницької діяльності та на підприємствах усіх форм власності;</w:t>
      </w: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2.2 провести роботу спільно із представниками відповідних служб  у частині додержання мінімальних гарантій в оплати праці, оформлення трудових відносин, погашення заборгованості із заробітної плати та забезпечення повноти сплати внесків на загальнообов’язкове соціальне страхування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Інформація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виконання планових показників надходження податку на доходи фізичних осіб  станом на 01.06.2020 року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Надійшло за січень-травень 2020 року до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податку на доходи фізичних осіб в сумі </w:t>
      </w:r>
      <w:r>
        <w:rPr>
          <w:rFonts w:ascii="Times New Roman" w:hAnsi="Times New Roman" w:cs="Times New Roman"/>
          <w:b/>
          <w:sz w:val="24"/>
          <w:szCs w:val="24"/>
        </w:rPr>
        <w:t xml:space="preserve">5972,3 тис. грн, </w:t>
      </w:r>
      <w:r>
        <w:rPr>
          <w:rFonts w:ascii="Times New Roman" w:hAnsi="Times New Roman" w:cs="Times New Roman"/>
          <w:sz w:val="24"/>
          <w:szCs w:val="24"/>
        </w:rPr>
        <w:t>що становить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102,3%</w:t>
      </w:r>
      <w:r>
        <w:rPr>
          <w:rFonts w:ascii="Times New Roman" w:hAnsi="Times New Roman" w:cs="Times New Roman"/>
          <w:sz w:val="24"/>
          <w:szCs w:val="24"/>
        </w:rPr>
        <w:t xml:space="preserve"> до планових призначень на відповідний період ( +136,0 тис. грн.), та </w:t>
      </w:r>
      <w:r>
        <w:rPr>
          <w:rFonts w:ascii="Times New Roman" w:hAnsi="Times New Roman" w:cs="Times New Roman"/>
          <w:b/>
          <w:sz w:val="24"/>
          <w:szCs w:val="24"/>
        </w:rPr>
        <w:t>107,8</w:t>
      </w:r>
      <w:r>
        <w:rPr>
          <w:rFonts w:ascii="Times New Roman" w:hAnsi="Times New Roman" w:cs="Times New Roman"/>
          <w:sz w:val="24"/>
          <w:szCs w:val="24"/>
        </w:rPr>
        <w:t xml:space="preserve"> відсотків до фактичних надходжень відповідного періоду минулого року (+429,9 тис. грн.).  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структурі доходів загального фонду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податок на доходи фізичних осіб </w:t>
      </w:r>
      <w:r>
        <w:rPr>
          <w:rFonts w:ascii="Times New Roman" w:hAnsi="Times New Roman" w:cs="Times New Roman"/>
          <w:sz w:val="24"/>
          <w:szCs w:val="24"/>
        </w:rPr>
        <w:t xml:space="preserve">становить </w:t>
      </w:r>
      <w:r>
        <w:rPr>
          <w:rFonts w:ascii="Times New Roman" w:hAnsi="Times New Roman" w:cs="Times New Roman"/>
          <w:b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відсотків. Це пов’язано із підвищенням мінімальної заробітної плати, вчасною виплатою заробітної плати працівникам бюджетних установ, збільшенням сплати податку на доходи фізичних осіб підприємствами середнього та малого бізнесу.    </w:t>
      </w:r>
    </w:p>
    <w:p w:rsidR="00862631" w:rsidRDefault="00862631" w:rsidP="00862631">
      <w:pPr>
        <w:pStyle w:val="Iauiu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1080"/>
        <w:jc w:val="both"/>
        <w:rPr>
          <w:b/>
          <w:szCs w:val="24"/>
          <w:lang w:val="uk-UA"/>
        </w:rPr>
      </w:pPr>
      <w:r>
        <w:rPr>
          <w:szCs w:val="24"/>
          <w:lang w:val="uk-UA"/>
        </w:rPr>
        <w:t xml:space="preserve">Провівши аналіз надходжень по кожному з підкодів даного платежу видно, що по коду </w:t>
      </w:r>
      <w:r>
        <w:rPr>
          <w:b/>
          <w:szCs w:val="24"/>
          <w:lang w:val="uk-UA"/>
        </w:rPr>
        <w:t>11010100 „ Податок на доходів найманих працівників ” за</w:t>
      </w:r>
      <w:r>
        <w:rPr>
          <w:szCs w:val="24"/>
          <w:lang w:val="uk-UA"/>
        </w:rPr>
        <w:t xml:space="preserve"> січень-травень 2020 року надійшло коштів в сумі </w:t>
      </w:r>
      <w:r>
        <w:rPr>
          <w:b/>
          <w:szCs w:val="24"/>
          <w:lang w:val="uk-UA"/>
        </w:rPr>
        <w:t>5537,1</w:t>
      </w:r>
      <w:r>
        <w:rPr>
          <w:szCs w:val="24"/>
          <w:lang w:val="uk-UA"/>
        </w:rPr>
        <w:t xml:space="preserve"> тис. грн., що на </w:t>
      </w:r>
      <w:r>
        <w:rPr>
          <w:b/>
          <w:szCs w:val="24"/>
          <w:lang w:val="uk-UA"/>
        </w:rPr>
        <w:t xml:space="preserve">66,0 </w:t>
      </w:r>
      <w:r>
        <w:rPr>
          <w:szCs w:val="24"/>
          <w:lang w:val="uk-UA"/>
        </w:rPr>
        <w:t xml:space="preserve">тис. грн. менше за планові призначення на відповідний період поточного року </w:t>
      </w:r>
      <w:r>
        <w:rPr>
          <w:b/>
          <w:szCs w:val="24"/>
          <w:lang w:val="uk-UA"/>
        </w:rPr>
        <w:t>(98,8 %)</w:t>
      </w:r>
      <w:r>
        <w:rPr>
          <w:szCs w:val="24"/>
          <w:lang w:val="uk-UA"/>
        </w:rPr>
        <w:t xml:space="preserve">. Надходження до відповідного періоду минулого року збільшилися і становлять </w:t>
      </w:r>
      <w:r>
        <w:rPr>
          <w:b/>
          <w:szCs w:val="24"/>
          <w:lang w:val="uk-UA"/>
        </w:rPr>
        <w:t>109,3</w:t>
      </w:r>
      <w:r>
        <w:rPr>
          <w:szCs w:val="24"/>
          <w:lang w:val="uk-UA"/>
        </w:rPr>
        <w:t xml:space="preserve"> відсоток (+</w:t>
      </w:r>
      <w:r>
        <w:rPr>
          <w:b/>
          <w:szCs w:val="24"/>
          <w:lang w:val="uk-UA"/>
        </w:rPr>
        <w:t>470,5</w:t>
      </w:r>
      <w:r>
        <w:rPr>
          <w:szCs w:val="24"/>
          <w:lang w:val="uk-UA"/>
        </w:rPr>
        <w:t xml:space="preserve"> тис. грн.)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Слід відмітити, що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відсотків надходжень податку є надходження від бюджетних установ, </w:t>
      </w:r>
      <w:r>
        <w:rPr>
          <w:rFonts w:ascii="Times New Roman" w:hAnsi="Times New Roman" w:cs="Times New Roman"/>
          <w:b/>
          <w:sz w:val="24"/>
          <w:szCs w:val="24"/>
        </w:rPr>
        <w:t xml:space="preserve">64 </w:t>
      </w:r>
      <w:r>
        <w:rPr>
          <w:rFonts w:ascii="Times New Roman" w:hAnsi="Times New Roman" w:cs="Times New Roman"/>
          <w:sz w:val="24"/>
          <w:szCs w:val="24"/>
        </w:rPr>
        <w:t xml:space="preserve">відсотка – великі промислові підприємства та  сільськогосподарські товаровиробники,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відсотків – інші організації, підприємства, установи та суб’єкти підприємницької діяльності.            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коду </w:t>
      </w:r>
      <w:r>
        <w:rPr>
          <w:rFonts w:ascii="Times New Roman" w:hAnsi="Times New Roman" w:cs="Times New Roman"/>
          <w:b/>
          <w:sz w:val="24"/>
          <w:szCs w:val="24"/>
        </w:rPr>
        <w:t>11010400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</w:rPr>
        <w:t>Податок на доходи фізичних осіб, що сплачується податковими агентами, із доходів платника податку інших ніж заробітна плата»</w:t>
      </w:r>
      <w:r>
        <w:rPr>
          <w:rFonts w:ascii="Times New Roman" w:hAnsi="Times New Roman" w:cs="Times New Roman"/>
          <w:sz w:val="24"/>
          <w:szCs w:val="24"/>
        </w:rPr>
        <w:t xml:space="preserve">. За  січень-травень 2020 року надійшло коштів в сумі </w:t>
      </w:r>
      <w:r>
        <w:rPr>
          <w:rFonts w:ascii="Times New Roman" w:hAnsi="Times New Roman" w:cs="Times New Roman"/>
          <w:b/>
          <w:sz w:val="24"/>
          <w:szCs w:val="24"/>
        </w:rPr>
        <w:t xml:space="preserve">377,3 </w:t>
      </w:r>
      <w:r>
        <w:rPr>
          <w:rFonts w:ascii="Times New Roman" w:hAnsi="Times New Roman" w:cs="Times New Roman"/>
          <w:sz w:val="24"/>
          <w:szCs w:val="24"/>
        </w:rPr>
        <w:t xml:space="preserve">тис. грн., що більше за планові призначення поточного року на </w:t>
      </w:r>
      <w:r>
        <w:rPr>
          <w:rFonts w:ascii="Times New Roman" w:hAnsi="Times New Roman" w:cs="Times New Roman"/>
          <w:b/>
          <w:sz w:val="24"/>
          <w:szCs w:val="24"/>
        </w:rPr>
        <w:t>177,3 тис. грн</w:t>
      </w:r>
      <w:r>
        <w:rPr>
          <w:rFonts w:ascii="Times New Roman" w:hAnsi="Times New Roman" w:cs="Times New Roman"/>
          <w:sz w:val="24"/>
          <w:szCs w:val="24"/>
        </w:rPr>
        <w:t>, причиною є сплата донарахованого податку за додаткове благо від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Суффле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Агро Україна». В порівнянні з відповідним періодом минулого року, даного виду податку надійшло менше на </w:t>
      </w:r>
      <w:r>
        <w:rPr>
          <w:rFonts w:ascii="Times New Roman" w:hAnsi="Times New Roman" w:cs="Times New Roman"/>
          <w:b/>
          <w:sz w:val="24"/>
          <w:szCs w:val="24"/>
        </w:rPr>
        <w:t>50,3</w:t>
      </w:r>
      <w:r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:rsidR="00862631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відповідний період минулого року по коду</w:t>
      </w:r>
      <w:r>
        <w:rPr>
          <w:rFonts w:ascii="Times New Roman" w:hAnsi="Times New Roman" w:cs="Times New Roman"/>
          <w:b/>
          <w:sz w:val="24"/>
          <w:szCs w:val="24"/>
        </w:rPr>
        <w:t xml:space="preserve"> 11010500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</w:rPr>
        <w:t>Податок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доходи фізичних осіб, що сплачується фізичними особами за результатами річного декларування" </w:t>
      </w:r>
      <w:r>
        <w:rPr>
          <w:rFonts w:ascii="Times New Roman" w:hAnsi="Times New Roman" w:cs="Times New Roman"/>
          <w:sz w:val="24"/>
          <w:szCs w:val="24"/>
        </w:rPr>
        <w:t xml:space="preserve">надходження склали </w:t>
      </w:r>
      <w:r>
        <w:rPr>
          <w:rFonts w:ascii="Times New Roman" w:hAnsi="Times New Roman" w:cs="Times New Roman"/>
          <w:b/>
          <w:sz w:val="24"/>
          <w:szCs w:val="24"/>
        </w:rPr>
        <w:t>48,2</w:t>
      </w:r>
      <w:r>
        <w:rPr>
          <w:rFonts w:ascii="Times New Roman" w:hAnsi="Times New Roman" w:cs="Times New Roman"/>
          <w:sz w:val="24"/>
          <w:szCs w:val="24"/>
        </w:rPr>
        <w:t xml:space="preserve"> тис. грн. у співставних умовах.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формуванні бюджету на 2020 рік надходження по коду 11010500 планувались в сумі </w:t>
      </w:r>
      <w:r>
        <w:rPr>
          <w:rFonts w:ascii="Times New Roman" w:hAnsi="Times New Roman" w:cs="Times New Roman"/>
          <w:b/>
          <w:sz w:val="24"/>
          <w:szCs w:val="24"/>
        </w:rPr>
        <w:t>33,3</w:t>
      </w:r>
      <w:r>
        <w:rPr>
          <w:rFonts w:ascii="Times New Roman" w:hAnsi="Times New Roman" w:cs="Times New Roman"/>
          <w:sz w:val="24"/>
          <w:szCs w:val="24"/>
        </w:rPr>
        <w:t xml:space="preserve"> тис. грн. Станом на 01.06.2020 року фактичні надходження склали  </w:t>
      </w:r>
      <w:r>
        <w:rPr>
          <w:rFonts w:ascii="Times New Roman" w:hAnsi="Times New Roman" w:cs="Times New Roman"/>
          <w:b/>
          <w:sz w:val="24"/>
          <w:szCs w:val="24"/>
        </w:rPr>
        <w:t xml:space="preserve">58,0 </w:t>
      </w:r>
      <w:r>
        <w:rPr>
          <w:rFonts w:ascii="Times New Roman" w:hAnsi="Times New Roman" w:cs="Times New Roman"/>
          <w:sz w:val="24"/>
          <w:szCs w:val="24"/>
        </w:rPr>
        <w:t xml:space="preserve">тис. грн., що на </w:t>
      </w:r>
      <w:r>
        <w:rPr>
          <w:rFonts w:ascii="Times New Roman" w:hAnsi="Times New Roman" w:cs="Times New Roman"/>
          <w:b/>
          <w:sz w:val="24"/>
          <w:szCs w:val="24"/>
        </w:rPr>
        <w:t>24,7</w:t>
      </w:r>
      <w:r>
        <w:rPr>
          <w:rFonts w:ascii="Times New Roman" w:hAnsi="Times New Roman" w:cs="Times New Roman"/>
          <w:sz w:val="24"/>
          <w:szCs w:val="24"/>
        </w:rPr>
        <w:t xml:space="preserve"> тис. грн. більше до планових призначень на відповідний період поточного року. По зазначеному податку проводяться висновки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ДПС у Хмельницькій області про повернення податку на доходи фізичних осіб (за навчання). Так сума підлягає поверненню за січень - травень поточного року становить 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тис. грн. (контингент).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A05" w:rsidRDefault="00862631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B5A18" w:rsidRDefault="003B5A18" w:rsidP="003B5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фінансів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О.Голубовська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softHyphen/>
      </w:r>
    </w:p>
    <w:p w:rsidR="003B5A18" w:rsidRPr="003B5A18" w:rsidRDefault="003B5A18" w:rsidP="0086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3B5A18" w:rsidRPr="003B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31"/>
    <w:rsid w:val="003B5A18"/>
    <w:rsid w:val="00862631"/>
    <w:rsid w:val="00A7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3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6263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6263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62631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Iauiue">
    <w:name w:val="Iau?iue"/>
    <w:uiPriority w:val="99"/>
    <w:qFormat/>
    <w:rsid w:val="008626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3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6263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6263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62631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Iauiue">
    <w:name w:val="Iau?iue"/>
    <w:uiPriority w:val="99"/>
    <w:qFormat/>
    <w:rsid w:val="008626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2020-06-25T08:02:00Z</dcterms:created>
  <dcterms:modified xsi:type="dcterms:W3CDTF">2020-06-25T08:03:00Z</dcterms:modified>
</cp:coreProperties>
</file>