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67F1" w:rsidRPr="006C67F1" w:rsidRDefault="006C67F1" w:rsidP="006C67F1">
      <w:pPr>
        <w:jc w:val="both"/>
        <w:rPr>
          <w:rFonts w:ascii="Times New Roman" w:hAnsi="Times New Roman" w:cs="Times New Roman"/>
          <w:lang w:val="en-US"/>
        </w:rPr>
      </w:pPr>
      <w:r w:rsidRPr="00CE357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6C67F1" w:rsidRDefault="006C67F1" w:rsidP="006C67F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C67F1" w:rsidRDefault="006C67F1" w:rsidP="006C6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67F1" w:rsidRDefault="006C67F1" w:rsidP="006C67F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67F1" w:rsidRDefault="006C67F1" w:rsidP="006C6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67F1" w:rsidRDefault="006C67F1" w:rsidP="006C6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C67F1" w:rsidRDefault="006C67F1" w:rsidP="006C67F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C67F1" w:rsidRDefault="006C67F1" w:rsidP="006C6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C67F1" w:rsidRDefault="006C67F1" w:rsidP="006C6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C67F1" w:rsidRDefault="006C67F1" w:rsidP="006C6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67F1" w:rsidRDefault="006C67F1" w:rsidP="006C6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C67F1" w:rsidRDefault="006C67F1" w:rsidP="006C67F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C67F1" w:rsidRDefault="006C67F1" w:rsidP="006C67F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C67F1" w:rsidRDefault="006C67F1" w:rsidP="006C67F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C67F1" w:rsidRDefault="006C67F1" w:rsidP="006C67F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6C67F1" w:rsidRDefault="006C67F1" w:rsidP="006C67F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C67F1" w:rsidRDefault="006C67F1" w:rsidP="006C67F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6C67F1" w:rsidRDefault="006C67F1" w:rsidP="006C67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внесення змін до місцевого бюджету</w:t>
      </w:r>
    </w:p>
    <w:p w:rsidR="006C67F1" w:rsidRDefault="006C67F1" w:rsidP="006C67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Крупецької сільської ради на 2019 рік</w:t>
      </w:r>
    </w:p>
    <w:p w:rsidR="006C67F1" w:rsidRDefault="006C67F1" w:rsidP="006C67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C67F1" w:rsidRDefault="006C67F1" w:rsidP="006C6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Відповідно до Бюджетного кодексу України та пункту 23 частини 1 статті 26 Закону України «Про місцеве самоврядування в Україні», сільська рада </w:t>
      </w:r>
    </w:p>
    <w:p w:rsidR="006C67F1" w:rsidRDefault="006C67F1" w:rsidP="006C6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C67F1" w:rsidRDefault="006C67F1" w:rsidP="006C67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до рішення сільської ради від 22.12.2018 року №13 «Про місцевий бюджет Крупецької сільської ради на 2019 рік» (зі змінами) такі зміни:</w:t>
      </w:r>
    </w:p>
    <w:p w:rsidR="006C67F1" w:rsidRDefault="006C67F1" w:rsidP="006C67F1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 xml:space="preserve">1.1. </w:t>
      </w:r>
      <w:r>
        <w:rPr>
          <w:rFonts w:ascii="Times New Roman" w:hAnsi="Times New Roman" w:cs="Times New Roman"/>
          <w:sz w:val="24"/>
          <w:szCs w:val="24"/>
        </w:rPr>
        <w:t xml:space="preserve">В абзаці 2 пункту 1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33 781 880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7 554 003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амінити </w:t>
      </w:r>
      <w:r>
        <w:rPr>
          <w:rFonts w:ascii="Times New Roman" w:hAnsi="Times New Roman" w:cs="Times New Roman"/>
          <w:sz w:val="24"/>
          <w:szCs w:val="24"/>
        </w:rPr>
        <w:t>відповідно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33 814 006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і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7 521 877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6C67F1" w:rsidRDefault="006C67F1" w:rsidP="006C67F1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1.2. В а</w:t>
      </w:r>
      <w:r>
        <w:rPr>
          <w:rFonts w:ascii="Times New Roman" w:hAnsi="Times New Roman" w:cs="Times New Roman"/>
          <w:sz w:val="24"/>
          <w:szCs w:val="24"/>
        </w:rPr>
        <w:t xml:space="preserve">бзаці 3 пункту 1 цифри </w:t>
      </w:r>
      <w:r>
        <w:rPr>
          <w:rFonts w:ascii="Times New Roman" w:hAnsi="Times New Roman" w:cs="Times New Roman"/>
          <w:b/>
          <w:sz w:val="24"/>
          <w:szCs w:val="24"/>
        </w:rPr>
        <w:t xml:space="preserve">„5 576 785” </w:t>
      </w:r>
      <w:r>
        <w:rPr>
          <w:rFonts w:ascii="Times New Roman" w:hAnsi="Times New Roman" w:cs="Times New Roman"/>
          <w:sz w:val="24"/>
          <w:szCs w:val="24"/>
        </w:rPr>
        <w:t xml:space="preserve">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„5 544 659”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67F1" w:rsidRDefault="006C67F1" w:rsidP="006C67F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В абзаці 4 пункту 1 цифри </w:t>
      </w:r>
      <w:r>
        <w:rPr>
          <w:rFonts w:ascii="Times New Roman" w:hAnsi="Times New Roman" w:cs="Times New Roman"/>
          <w:b/>
          <w:sz w:val="24"/>
          <w:szCs w:val="24"/>
        </w:rPr>
        <w:t>„5 819 703”</w:t>
      </w:r>
      <w:r>
        <w:rPr>
          <w:rFonts w:ascii="Times New Roman" w:hAnsi="Times New Roman" w:cs="Times New Roman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z w:val="24"/>
          <w:szCs w:val="24"/>
        </w:rPr>
        <w:t>„5 787 577”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C67F1" w:rsidRDefault="006C67F1" w:rsidP="006C67F1">
      <w:pPr>
        <w:spacing w:after="0"/>
        <w:ind w:firstLine="708"/>
        <w:jc w:val="both"/>
        <w:rPr>
          <w:rFonts w:ascii="Times New Roman" w:hAnsi="Times New Roman" w:cs="Times New Roman"/>
          <w:spacing w:val="3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В пункті 5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9 481 720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замінити на цифри 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„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9 502 648</w:t>
      </w:r>
      <w:r>
        <w:rPr>
          <w:rFonts w:ascii="Times New Roman" w:hAnsi="Times New Roman" w:cs="Times New Roman"/>
          <w:b/>
          <w:spacing w:val="3"/>
          <w:sz w:val="24"/>
          <w:szCs w:val="24"/>
        </w:rPr>
        <w:t>”</w:t>
      </w:r>
      <w:r>
        <w:rPr>
          <w:rFonts w:ascii="Times New Roman" w:hAnsi="Times New Roman" w:cs="Times New Roman"/>
          <w:spacing w:val="3"/>
          <w:sz w:val="24"/>
          <w:szCs w:val="24"/>
        </w:rPr>
        <w:t>.</w:t>
      </w:r>
    </w:p>
    <w:p w:rsidR="006C67F1" w:rsidRDefault="006C67F1" w:rsidP="006C67F1">
      <w:pPr>
        <w:pStyle w:val="af8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>2. Затвердити обсяг дефіциту спеціального фонду сільського бюджету в сумі 5 787 577 грн. Джерелом покриття дефіциту бюджету визначити передачу коштів із загального фонду  до спеціального фонду в сумі 5 544 659 грн. та залишок коштів, що склались на рахунках спеціального фонду сільського бюджету станом на 01.01.2019 року в сумі 242 918 грн.</w:t>
      </w:r>
    </w:p>
    <w:p w:rsidR="006C67F1" w:rsidRDefault="006C67F1" w:rsidP="006C67F1">
      <w:pPr>
        <w:pStyle w:val="af8"/>
        <w:spacing w:line="276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3. Затвердити обсяг профіциту загального фонду сільського бюджету в сумі 5 544 659 грн. Напрямком спрямування профіциту бюджету визначити надходження коштів із загального фонду до бюджету розвитку (спеціального фонду) в сумі 5 544 659 грн. </w:t>
      </w:r>
    </w:p>
    <w:p w:rsidR="006C67F1" w:rsidRDefault="006C67F1" w:rsidP="006C67F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Додатки  1, 2, 3, 6 до рішення сільської ради від 22.12.2018 року № 13 «Про місцевий бюджет Крупецької сільської ради на 2019 рік» (зі змінами) викласти у новій редакції відповідно до додатків 1, 2, 3, 6 до цього рішення.</w:t>
      </w:r>
    </w:p>
    <w:p w:rsidR="006C67F1" w:rsidRDefault="006C67F1" w:rsidP="006C67F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Додатки 1, 2, 3, 4, 5, 6 до цього рішення є його невід’ємною частиною.</w:t>
      </w:r>
    </w:p>
    <w:p w:rsidR="006C67F1" w:rsidRDefault="006C67F1" w:rsidP="006C67F1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5.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6C67F1" w:rsidRDefault="006C67F1" w:rsidP="006C67F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C67F1" w:rsidRDefault="006C67F1" w:rsidP="006C67F1">
      <w:pPr>
        <w:shd w:val="clear" w:color="auto" w:fill="FFFFFF"/>
        <w:tabs>
          <w:tab w:val="left" w:pos="0"/>
        </w:tabs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6C67F1" w:rsidRDefault="006C67F1" w:rsidP="006C67F1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C67F1" w:rsidRDefault="006C67F1" w:rsidP="006C67F1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6C67F1" w:rsidRDefault="006C67F1" w:rsidP="006C67F1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Пояснююча записка до рішення</w:t>
      </w:r>
    </w:p>
    <w:p w:rsidR="006C67F1" w:rsidRDefault="006C67F1" w:rsidP="006C67F1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ХХХ сесії Крупецької сільської ради сьомого скликання</w:t>
      </w:r>
    </w:p>
    <w:p w:rsidR="006C67F1" w:rsidRDefault="006C67F1" w:rsidP="006C67F1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"Про внесення змін до місцевого бюджету Крупецької сільської ради на 2019 рік"</w:t>
      </w:r>
    </w:p>
    <w:p w:rsidR="006C67F1" w:rsidRDefault="006C67F1" w:rsidP="006C67F1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16.12.2019 р.  №</w:t>
      </w:r>
    </w:p>
    <w:p w:rsidR="006C67F1" w:rsidRDefault="006C67F1" w:rsidP="006C67F1">
      <w:pPr>
        <w:spacing w:after="0"/>
        <w:ind w:firstLine="567"/>
        <w:jc w:val="center"/>
        <w:rPr>
          <w:rFonts w:ascii="Times New Roman" w:hAnsi="Times New Roman" w:cs="Times New Roman"/>
          <w:sz w:val="24"/>
          <w:szCs w:val="24"/>
        </w:rPr>
      </w:pPr>
    </w:p>
    <w:p w:rsidR="006C67F1" w:rsidRDefault="006C67F1" w:rsidP="006C67F1">
      <w:pPr>
        <w:tabs>
          <w:tab w:val="left" w:pos="602"/>
          <w:tab w:val="num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. Внесено зміни до місцевого бюджету Крупецької сільської ради на 2019 рік без зміни його загального обсягу, а саме доходної частини загального фонду: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1.1. Зменшено плановий обсяг доходів, зокрема: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ККД 11020200 «Податок на прибуток підприємств та фінансових установ комунальної власності» - 950 грн.;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ККД 13010200 «Рентна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користування)» – 251 000грн.;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ККД 18010100 «Податок на нерухоме майно, відмінне від земельної ділянки, сплачений юридичними особами, які є власниками об’єктів житлової нерухомості» – 4 015 грн.;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ККД 18030200 «Туристичний збір, сплачений фізичними особами» - 950 грн.;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 xml:space="preserve">ККД 18050500 «Єдиний податок з сільськогосподарських товаровиробників, у яких  частка сільськогосподарського </w:t>
      </w:r>
      <w:proofErr w:type="spellStart"/>
      <w:r>
        <w:rPr>
          <w:color w:val="000000"/>
        </w:rPr>
        <w:t>товаровиробництва</w:t>
      </w:r>
      <w:proofErr w:type="spellEnd"/>
      <w:r>
        <w:rPr>
          <w:color w:val="000000"/>
        </w:rPr>
        <w:t xml:space="preserve"> за попередній податковий (звітний) рік дорівнює або перевищує 75 відсотків» – 45 580 грн.;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ККД 21010300 «Частина чистого прибутку (доходу) комунальних унітарних підприємств та їх об</w:t>
      </w:r>
      <w:r>
        <w:rPr>
          <w:color w:val="000000"/>
          <w:lang w:val="ru-RU"/>
        </w:rPr>
        <w:t>’</w:t>
      </w:r>
      <w:r>
        <w:rPr>
          <w:color w:val="000000"/>
        </w:rPr>
        <w:t>єднань, що вилучається до відповідного місцевого бюджету» – 9 450 грн.;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ККД 22012500 «Плата за надання інших адміністративних послуг» – 13 000 грн.;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ККД 22090100 «Державне мито, що сплачується за місцем розгляду та оформлення документів, у тому числі за оформлення документів на спадщину і дарування» – 60 грн.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1.2. Збільшено плановий обсяг доходів, зокрема: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ККД 13010100 «Рентна плата за спеціальне використання лісових ресурсів в частині деревини, заготовленої в порядку рубок головного користування» – 251 000 грн.;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  <w:r>
        <w:rPr>
          <w:color w:val="000000"/>
        </w:rPr>
        <w:t>ККД 18050400 «Єдиний податок з фізичних осіб» – 74 005 грн.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</w:p>
    <w:p w:rsidR="006C67F1" w:rsidRDefault="006C67F1" w:rsidP="006C67F1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ІІ. </w:t>
      </w:r>
      <w:r>
        <w:rPr>
          <w:rFonts w:ascii="Times New Roman" w:hAnsi="Times New Roman" w:cs="Times New Roman"/>
          <w:b/>
          <w:sz w:val="24"/>
          <w:szCs w:val="24"/>
        </w:rPr>
        <w:t xml:space="preserve">Здійснити перерозподіл коштів, що передбачені у сільському бюджеті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КПКВК 0116030 «Організація благоустрою населених пунктів» КЕКВ 2210 «Предмети, матеріали, обладнання та інвентар»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шляхом зменшення планових призначень для придбання контейнерів ТПВ на суму 30 000 грн. та спрямувати ці кошти на придбання інших предметів та матеріалів.</w:t>
      </w:r>
    </w:p>
    <w:p w:rsidR="006C67F1" w:rsidRDefault="006C67F1" w:rsidP="006C67F1">
      <w:pPr>
        <w:pStyle w:val="af4"/>
        <w:spacing w:before="0" w:beforeAutospacing="0" w:after="0" w:afterAutospacing="0" w:line="276" w:lineRule="auto"/>
        <w:ind w:firstLine="567"/>
        <w:rPr>
          <w:color w:val="000000"/>
        </w:rPr>
      </w:pPr>
    </w:p>
    <w:p w:rsidR="006C67F1" w:rsidRDefault="006C67F1" w:rsidP="006C67F1">
      <w:pPr>
        <w:pStyle w:val="af6"/>
        <w:spacing w:line="276" w:lineRule="auto"/>
        <w:ind w:firstLine="567"/>
        <w:rPr>
          <w:sz w:val="24"/>
        </w:rPr>
      </w:pPr>
      <w:r>
        <w:rPr>
          <w:b/>
          <w:sz w:val="24"/>
        </w:rPr>
        <w:t xml:space="preserve">ІІІ. </w:t>
      </w:r>
      <w:r>
        <w:rPr>
          <w:b/>
          <w:iCs/>
          <w:sz w:val="24"/>
        </w:rPr>
        <w:t xml:space="preserve">Затвердити розпорядження сільського голови від 03.12.2019 року № 91/2019-р "Про перерозподіл видатків місцевого бюджету Крупецької сільської ради на 2019 рік", </w:t>
      </w:r>
      <w:r>
        <w:rPr>
          <w:iCs/>
          <w:sz w:val="24"/>
        </w:rPr>
        <w:t xml:space="preserve">прийняте в міжсесійний період, з метою проведення вчасних розрахунків за встановлення </w:t>
      </w:r>
      <w:proofErr w:type="spellStart"/>
      <w:r>
        <w:rPr>
          <w:iCs/>
          <w:sz w:val="24"/>
        </w:rPr>
        <w:t>блискавкозахисту</w:t>
      </w:r>
      <w:proofErr w:type="spellEnd"/>
      <w:r>
        <w:rPr>
          <w:iCs/>
          <w:sz w:val="24"/>
        </w:rPr>
        <w:t xml:space="preserve"> на будівлі клубу, зрізання сухостійних дерев, надання матеріальної допомоги, передплати періодичних видань, проведення видатків на відрядження та придбання металевих </w:t>
      </w:r>
      <w:proofErr w:type="spellStart"/>
      <w:r>
        <w:rPr>
          <w:iCs/>
          <w:sz w:val="24"/>
        </w:rPr>
        <w:t>грат</w:t>
      </w:r>
      <w:proofErr w:type="spellEnd"/>
      <w:r>
        <w:rPr>
          <w:iCs/>
          <w:sz w:val="24"/>
        </w:rPr>
        <w:t xml:space="preserve"> металевих для будівлі </w:t>
      </w:r>
      <w:proofErr w:type="spellStart"/>
      <w:r>
        <w:rPr>
          <w:iCs/>
          <w:sz w:val="24"/>
        </w:rPr>
        <w:t>ФАПу</w:t>
      </w:r>
      <w:proofErr w:type="spellEnd"/>
      <w:r>
        <w:rPr>
          <w:color w:val="000000"/>
          <w:sz w:val="24"/>
        </w:rPr>
        <w:t>.</w:t>
      </w:r>
    </w:p>
    <w:p w:rsidR="006C67F1" w:rsidRDefault="006C67F1" w:rsidP="006C67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67F1" w:rsidRDefault="006C67F1" w:rsidP="006C67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C67F1" w:rsidRPr="006C67F1" w:rsidRDefault="006C67F1" w:rsidP="006C67F1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Начальник відділу фінансів                                    О.М.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</w:p>
    <w:p w:rsidR="000827D3" w:rsidRPr="006C67F1" w:rsidRDefault="000827D3">
      <w:pPr>
        <w:rPr>
          <w:lang w:val="ru-RU"/>
        </w:rPr>
      </w:pPr>
    </w:p>
    <w:sectPr w:rsidR="000827D3" w:rsidRPr="006C67F1" w:rsidSect="000827D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C67F1"/>
    <w:rsid w:val="000827D3"/>
    <w:rsid w:val="00171A2E"/>
    <w:rsid w:val="00304C90"/>
    <w:rsid w:val="00505B6D"/>
    <w:rsid w:val="006C67F1"/>
    <w:rsid w:val="006D3977"/>
    <w:rsid w:val="007D6C18"/>
    <w:rsid w:val="00D1641A"/>
    <w:rsid w:val="00F07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7F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paragraph" w:styleId="af4">
    <w:name w:val="Normal (Web)"/>
    <w:basedOn w:val="a"/>
    <w:link w:val="af5"/>
    <w:uiPriority w:val="99"/>
    <w:unhideWhenUsed/>
    <w:rsid w:val="006C67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"/>
    <w:basedOn w:val="a"/>
    <w:link w:val="af7"/>
    <w:uiPriority w:val="99"/>
    <w:unhideWhenUsed/>
    <w:rsid w:val="006C67F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7">
    <w:name w:val="Основной текст Знак"/>
    <w:basedOn w:val="a0"/>
    <w:link w:val="af6"/>
    <w:uiPriority w:val="99"/>
    <w:rsid w:val="006C67F1"/>
    <w:rPr>
      <w:rFonts w:ascii="Times New Roman" w:eastAsia="Times New Roman" w:hAnsi="Times New Roman" w:cs="Times New Roman"/>
      <w:sz w:val="28"/>
      <w:szCs w:val="24"/>
      <w:lang w:val="uk-UA" w:eastAsia="ru-RU" w:bidi="ar-SA"/>
    </w:rPr>
  </w:style>
  <w:style w:type="character" w:customStyle="1" w:styleId="af5">
    <w:name w:val="Обычный (веб) Знак"/>
    <w:link w:val="af4"/>
    <w:uiPriority w:val="99"/>
    <w:rsid w:val="006C67F1"/>
    <w:rPr>
      <w:rFonts w:ascii="Times New Roman" w:eastAsia="Times New Roman" w:hAnsi="Times New Roman" w:cs="Times New Roman"/>
      <w:sz w:val="24"/>
      <w:szCs w:val="24"/>
      <w:lang w:val="uk-UA" w:eastAsia="uk-UA" w:bidi="ar-SA"/>
    </w:rPr>
  </w:style>
  <w:style w:type="paragraph" w:styleId="af8">
    <w:name w:val="Plain Text"/>
    <w:basedOn w:val="a"/>
    <w:link w:val="af9"/>
    <w:uiPriority w:val="99"/>
    <w:unhideWhenUsed/>
    <w:rsid w:val="006C67F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9">
    <w:name w:val="Текст Знак"/>
    <w:basedOn w:val="a0"/>
    <w:link w:val="af8"/>
    <w:uiPriority w:val="99"/>
    <w:rsid w:val="006C67F1"/>
    <w:rPr>
      <w:rFonts w:ascii="Courier New" w:eastAsia="Times New Roman" w:hAnsi="Courier New" w:cs="Courier New"/>
      <w:sz w:val="20"/>
      <w:szCs w:val="2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3</Pages>
  <Words>723</Words>
  <Characters>4123</Characters>
  <Application>Microsoft Office Word</Application>
  <DocSecurity>0</DocSecurity>
  <Lines>34</Lines>
  <Paragraphs>9</Paragraphs>
  <ScaleCrop>false</ScaleCrop>
  <Company>Microsoft</Company>
  <LinksUpToDate>false</LinksUpToDate>
  <CharactersWithSpaces>4837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2019-12-11T11:39:00Z</dcterms:created>
  <dcterms:modified xsi:type="dcterms:W3CDTF">2019-12-11T11:40:00Z</dcterms:modified>
</cp:coreProperties>
</file>