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708"/>
        </w:tabs>
        <w:spacing w:after="0"/>
        <w:jc w:val="center"/>
        <w:rPr>
          <w:rFonts w:ascii="Times New Roman" w:hAnsi="Times New Roman" w:cs="Times New Roman"/>
          <w:sz w:val="24"/>
          <w:szCs w:val="24"/>
        </w:rPr>
      </w:pPr>
      <w:r w:rsidRPr="00D54829">
        <w:pict>
          <v:group id="_x0000_s1584" style="position:absolute;left:0;text-align:left;margin-left:223.65pt;margin-top:0;width:34.4pt;height:48.3pt;z-index:251651072" coordorigin="3834,994" coordsize="1142,1718">
            <v:shape id="_x0000_s158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58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58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58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58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59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59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59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9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9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9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9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9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9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9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0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0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0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0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0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05" style="position:absolute;left:3834;top:1424;width:40;height:748" fillcolor="black" stroked="f"/>
            <v:shape id="_x0000_s1606" style="position:absolute;left:3834;top:2172;width:40;height:163" coordsize="400,1632" path="m400,1615r,9l400,,,,,1624r,8l,1624r,3l1,1632r399,-17xe" fillcolor="black" stroked="f">
              <v:path arrowok="t"/>
            </v:shape>
            <v:shape id="_x0000_s160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08" style="position:absolute;left:3994;top:2506;width:419;height:206" coordsize="4190,2060" path="m4038,1660r152,l152,,,369,4038,2029r152,l4038,2029r77,31l4190,2029,4038,1660xe" fillcolor="black" stroked="f">
              <v:path arrowok="t"/>
            </v:shape>
            <v:shape id="_x0000_s1609" style="position:absolute;left:4397;top:2506;width:419;height:203" coordsize="4190,2031" path="m4042,r-4,2l,1662r152,369l4190,371r-4,1l4042,r-3,1l4038,2r4,-2xe" fillcolor="black" stroked="f">
              <v:path arrowok="t"/>
            </v:shape>
            <v:shape id="_x0000_s161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11" style="position:absolute;left:4936;top:994;width:40;height:1340" coordsize="400,13403" path="m199,400l,200,,13403r400,l400,200,199,,400,200,400,,199,r,400xe" fillcolor="black" stroked="f">
              <v:path arrowok="t"/>
            </v:shape>
            <v:rect id="_x0000_s1612" style="position:absolute;left:4405;top:994;width:551;height:40" fillcolor="black" stroked="f"/>
            <v:shape id="_x0000_s1613" style="position:absolute;left:3834;top:994;width:571;height:40" coordsize="5711,400" path="m400,200l201,400r5510,l5711,,201,,,200,201,,,,,200r400,xe" fillcolor="black" stroked="f">
              <v:path arrowok="t"/>
            </v:shape>
            <v:shape id="_x0000_s1614"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№11</w:t>
      </w: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p>
    <w:p w:rsidR="008452C9" w:rsidRDefault="008452C9" w:rsidP="008452C9">
      <w:pPr>
        <w:tabs>
          <w:tab w:val="left" w:pos="708"/>
        </w:tabs>
        <w:jc w:val="both"/>
        <w:rPr>
          <w:rFonts w:ascii="Times New Roman" w:hAnsi="Times New Roman" w:cs="Times New Roman"/>
          <w:b/>
          <w:bCs/>
          <w:sz w:val="24"/>
          <w:szCs w:val="24"/>
        </w:rPr>
      </w:pPr>
      <w:r>
        <w:rPr>
          <w:rFonts w:ascii="Times New Roman" w:hAnsi="Times New Roman" w:cs="Times New Roman"/>
          <w:b/>
          <w:bCs/>
          <w:sz w:val="24"/>
          <w:szCs w:val="24"/>
        </w:rPr>
        <w:t>Про  знищення об’єкта нерухомого майна</w:t>
      </w:r>
    </w:p>
    <w:p w:rsidR="008452C9" w:rsidRDefault="008452C9" w:rsidP="008452C9">
      <w:pPr>
        <w:pStyle w:val="af4"/>
        <w:tabs>
          <w:tab w:val="left" w:pos="708"/>
        </w:tabs>
        <w:spacing w:line="276" w:lineRule="auto"/>
        <w:ind w:firstLineChars="285" w:firstLine="684"/>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Відповідно до статті 25, частини 5 статті 60 Закону України «Про місцеве самоврядування в Україні», статті 349 Цивільного кодексу  України, Порядку списання майна, що перебуває у комунальній власності об’єднаної територіальної громади</w:t>
      </w:r>
      <w:r>
        <w:rPr>
          <w:rFonts w:ascii="Times New Roman" w:hAnsi="Times New Roman"/>
          <w:color w:val="000000"/>
          <w:sz w:val="24"/>
          <w:szCs w:val="24"/>
        </w:rPr>
        <w:t xml:space="preserve">, затвердженого рішенням Крупецької сільської ради від 22 листопада 2018 року № 24  (далі – Порядок), </w:t>
      </w:r>
      <w:r>
        <w:rPr>
          <w:rFonts w:ascii="Times New Roman" w:eastAsia="Times New Roman" w:hAnsi="Times New Roman"/>
          <w:bCs/>
          <w:sz w:val="24"/>
          <w:szCs w:val="24"/>
          <w:lang w:eastAsia="ar-SA"/>
        </w:rPr>
        <w:t xml:space="preserve">Крупецька сільська рада </w:t>
      </w:r>
    </w:p>
    <w:p w:rsidR="008452C9" w:rsidRDefault="008452C9" w:rsidP="008452C9">
      <w:pPr>
        <w:pStyle w:val="af4"/>
        <w:tabs>
          <w:tab w:val="left" w:pos="708"/>
        </w:tabs>
        <w:spacing w:line="276" w:lineRule="auto"/>
        <w:ind w:firstLineChars="285" w:firstLine="684"/>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ВИРІШИЛА:</w:t>
      </w:r>
    </w:p>
    <w:p w:rsidR="008452C9" w:rsidRDefault="008452C9" w:rsidP="008452C9">
      <w:pPr>
        <w:tabs>
          <w:tab w:val="left" w:pos="708"/>
        </w:tabs>
        <w:spacing w:after="0"/>
        <w:ind w:left="708"/>
        <w:jc w:val="both"/>
        <w:rPr>
          <w:rFonts w:ascii="Times New Roman" w:hAnsi="Times New Roman"/>
          <w:sz w:val="24"/>
          <w:szCs w:val="24"/>
        </w:rPr>
      </w:pPr>
      <w:r>
        <w:rPr>
          <w:rFonts w:ascii="Times New Roman" w:hAnsi="Times New Roman"/>
          <w:sz w:val="24"/>
          <w:szCs w:val="24"/>
        </w:rPr>
        <w:t>1. Надати згоду на знищення об’єкта нерухомого майна: будівля майстерні, що</w:t>
      </w:r>
    </w:p>
    <w:p w:rsidR="008452C9" w:rsidRDefault="008452C9" w:rsidP="008452C9">
      <w:pPr>
        <w:tabs>
          <w:tab w:val="left" w:pos="708"/>
        </w:tabs>
        <w:spacing w:after="0"/>
        <w:jc w:val="both"/>
        <w:rPr>
          <w:rFonts w:ascii="Times New Roman" w:hAnsi="Times New Roman"/>
          <w:color w:val="000000"/>
          <w:sz w:val="24"/>
          <w:szCs w:val="24"/>
        </w:rPr>
      </w:pPr>
      <w:r>
        <w:rPr>
          <w:rFonts w:ascii="Times New Roman" w:hAnsi="Times New Roman"/>
          <w:sz w:val="24"/>
          <w:szCs w:val="24"/>
        </w:rPr>
        <w:t xml:space="preserve"> знаходиться за адресою в с. Крупець, Славутський район, Хмельницька область, загальною площею 158,8 м</w:t>
      </w:r>
      <w:r>
        <w:rPr>
          <w:rFonts w:ascii="Times New Roman" w:hAnsi="Times New Roman"/>
          <w:sz w:val="24"/>
          <w:szCs w:val="24"/>
          <w:vertAlign w:val="superscript"/>
        </w:rPr>
        <w:t>2</w:t>
      </w:r>
      <w:r>
        <w:rPr>
          <w:rFonts w:ascii="Times New Roman" w:hAnsi="Times New Roman"/>
          <w:sz w:val="24"/>
          <w:szCs w:val="24"/>
        </w:rPr>
        <w:t>, що є наслідком припинення права комунальної власності Крупецької сільської об’єднаної територіальної громади.</w:t>
      </w:r>
    </w:p>
    <w:p w:rsidR="008452C9" w:rsidRDefault="008452C9" w:rsidP="008452C9">
      <w:pPr>
        <w:pStyle w:val="a3"/>
        <w:tabs>
          <w:tab w:val="left" w:pos="708"/>
        </w:tabs>
        <w:ind w:left="426"/>
        <w:jc w:val="both"/>
        <w:rPr>
          <w:rFonts w:ascii="Times New Roman" w:hAnsi="Times New Roman"/>
          <w:sz w:val="24"/>
          <w:szCs w:val="24"/>
          <w:lang w:val="uk-UA"/>
        </w:rPr>
      </w:pPr>
      <w:r>
        <w:rPr>
          <w:rFonts w:ascii="Times New Roman" w:hAnsi="Times New Roman"/>
          <w:sz w:val="24"/>
          <w:szCs w:val="24"/>
          <w:lang w:val="uk-UA"/>
        </w:rPr>
        <w:t xml:space="preserve">    2.Надати згоду на списання з балансу сільської ради будівлі майстерні балансовою </w:t>
      </w:r>
    </w:p>
    <w:p w:rsidR="008452C9" w:rsidRDefault="008452C9" w:rsidP="008452C9">
      <w:pPr>
        <w:tabs>
          <w:tab w:val="left" w:pos="708"/>
        </w:tabs>
        <w:spacing w:after="0"/>
        <w:jc w:val="both"/>
        <w:rPr>
          <w:rFonts w:ascii="Times New Roman" w:hAnsi="Times New Roman"/>
          <w:sz w:val="24"/>
          <w:szCs w:val="24"/>
        </w:rPr>
      </w:pPr>
      <w:r>
        <w:rPr>
          <w:rFonts w:ascii="Times New Roman" w:hAnsi="Times New Roman"/>
          <w:sz w:val="24"/>
          <w:szCs w:val="24"/>
        </w:rPr>
        <w:t>вартістю 28573.00 грн., що знаходиться в  с. Крупець, Славутський район, Хмельницька область.</w:t>
      </w:r>
    </w:p>
    <w:p w:rsidR="008452C9" w:rsidRDefault="008452C9" w:rsidP="008452C9">
      <w:pPr>
        <w:tabs>
          <w:tab w:val="left" w:pos="708"/>
        </w:tabs>
        <w:spacing w:after="0"/>
        <w:jc w:val="both"/>
        <w:rPr>
          <w:rFonts w:ascii="Times New Roman" w:hAnsi="Times New Roman"/>
          <w:sz w:val="24"/>
          <w:szCs w:val="24"/>
        </w:rPr>
      </w:pPr>
      <w:r>
        <w:rPr>
          <w:rFonts w:ascii="Times New Roman" w:hAnsi="Times New Roman"/>
          <w:sz w:val="24"/>
          <w:szCs w:val="24"/>
        </w:rPr>
        <w:t xml:space="preserve">           3.Сільському голові Михалюку В.А. забезпечити:</w:t>
      </w:r>
    </w:p>
    <w:p w:rsidR="008452C9" w:rsidRDefault="008452C9" w:rsidP="008452C9">
      <w:pPr>
        <w:pStyle w:val="a3"/>
        <w:tabs>
          <w:tab w:val="left" w:pos="708"/>
        </w:tabs>
        <w:ind w:left="284"/>
        <w:jc w:val="both"/>
        <w:rPr>
          <w:rFonts w:ascii="Times New Roman" w:hAnsi="Times New Roman"/>
          <w:sz w:val="24"/>
          <w:szCs w:val="24"/>
          <w:lang w:val="uk-UA"/>
        </w:rPr>
      </w:pPr>
      <w:r>
        <w:rPr>
          <w:rFonts w:ascii="Times New Roman" w:hAnsi="Times New Roman"/>
          <w:sz w:val="24"/>
          <w:szCs w:val="24"/>
          <w:lang w:val="uk-UA"/>
        </w:rPr>
        <w:t xml:space="preserve">             3.1 внесення до Державного реєстру речових прав на нерухоме майно відомостей щодо знищення об’єкта нерухомого майна, визначеного пунктом 1 цього рішення.</w:t>
      </w:r>
    </w:p>
    <w:p w:rsidR="008452C9" w:rsidRDefault="008452C9" w:rsidP="008452C9">
      <w:pPr>
        <w:pStyle w:val="a3"/>
        <w:tabs>
          <w:tab w:val="left" w:pos="708"/>
        </w:tabs>
        <w:ind w:left="284"/>
        <w:jc w:val="both"/>
        <w:rPr>
          <w:rFonts w:ascii="Times New Roman" w:hAnsi="Times New Roman"/>
          <w:sz w:val="24"/>
          <w:szCs w:val="24"/>
          <w:lang w:val="uk-UA"/>
        </w:rPr>
      </w:pPr>
      <w:r>
        <w:rPr>
          <w:rFonts w:ascii="Times New Roman" w:hAnsi="Times New Roman"/>
          <w:sz w:val="24"/>
          <w:szCs w:val="24"/>
          <w:lang w:val="uk-UA"/>
        </w:rPr>
        <w:t xml:space="preserve">             3.2 списання об’єкта нерухомого майна, визначеного пунктом 1 цього рішення, відповідно до вимог Порядку.</w:t>
      </w:r>
    </w:p>
    <w:p w:rsidR="008452C9" w:rsidRDefault="008452C9" w:rsidP="008452C9">
      <w:pPr>
        <w:tabs>
          <w:tab w:val="left" w:pos="708"/>
        </w:tabs>
        <w:spacing w:after="0"/>
        <w:ind w:left="708"/>
        <w:jc w:val="both"/>
        <w:rPr>
          <w:rFonts w:ascii="Times New Roman" w:hAnsi="Times New Roman"/>
          <w:sz w:val="24"/>
          <w:szCs w:val="24"/>
        </w:rPr>
      </w:pPr>
      <w:r>
        <w:rPr>
          <w:rFonts w:ascii="Times New Roman" w:hAnsi="Times New Roman"/>
          <w:sz w:val="24"/>
          <w:szCs w:val="24"/>
        </w:rPr>
        <w:t xml:space="preserve"> 4.Контроль за виконанням цього рішення покласти на постійну комісію з питань</w:t>
      </w:r>
    </w:p>
    <w:p w:rsidR="008452C9" w:rsidRDefault="008452C9" w:rsidP="008452C9">
      <w:pPr>
        <w:tabs>
          <w:tab w:val="left" w:pos="708"/>
        </w:tabs>
        <w:spacing w:after="0"/>
        <w:jc w:val="both"/>
        <w:rPr>
          <w:rFonts w:ascii="Times New Roman" w:hAnsi="Times New Roman"/>
          <w:sz w:val="24"/>
          <w:szCs w:val="24"/>
        </w:rPr>
      </w:pPr>
      <w:r>
        <w:rPr>
          <w:rFonts w:ascii="Times New Roman" w:hAnsi="Times New Roman"/>
          <w:sz w:val="24"/>
          <w:szCs w:val="24"/>
        </w:rPr>
        <w:t xml:space="preserve"> комунальної власності, житлово – комунального господарства, енергозбереження та транспорту та інфраструктури (Немец В.М.).</w:t>
      </w:r>
    </w:p>
    <w:p w:rsidR="008452C9" w:rsidRDefault="008452C9" w:rsidP="008452C9">
      <w:pPr>
        <w:tabs>
          <w:tab w:val="left" w:pos="708"/>
        </w:tabs>
        <w:jc w:val="both"/>
        <w:rPr>
          <w:rFonts w:ascii="Times New Roman" w:hAnsi="Times New Roman" w:cs="Times New Roman"/>
          <w:bCs/>
          <w:sz w:val="24"/>
          <w:szCs w:val="24"/>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t xml:space="preserve">                            В.А. Михалюк </w:t>
      </w:r>
    </w:p>
    <w:p w:rsidR="008452C9" w:rsidRDefault="008452C9" w:rsidP="008452C9">
      <w:pPr>
        <w:tabs>
          <w:tab w:val="left" w:pos="708"/>
        </w:tabs>
        <w:ind w:firstLine="567"/>
        <w:jc w:val="both"/>
        <w:rPr>
          <w:b/>
          <w:sz w:val="28"/>
          <w:szCs w:val="28"/>
        </w:rPr>
      </w:pPr>
    </w:p>
    <w:p w:rsidR="008452C9" w:rsidRDefault="008452C9" w:rsidP="00422B97">
      <w:pPr>
        <w:tabs>
          <w:tab w:val="left" w:pos="708"/>
        </w:tabs>
        <w:spacing w:after="0"/>
        <w:jc w:val="center"/>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970" w:rsidRDefault="004C4970" w:rsidP="009F4742">
      <w:pPr>
        <w:spacing w:after="0" w:line="240" w:lineRule="auto"/>
      </w:pPr>
      <w:r>
        <w:separator/>
      </w:r>
    </w:p>
  </w:endnote>
  <w:endnote w:type="continuationSeparator" w:id="1">
    <w:p w:rsidR="004C4970" w:rsidRDefault="004C4970"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970" w:rsidRDefault="004C4970" w:rsidP="009F4742">
      <w:pPr>
        <w:spacing w:after="0" w:line="240" w:lineRule="auto"/>
      </w:pPr>
      <w:r>
        <w:separator/>
      </w:r>
    </w:p>
  </w:footnote>
  <w:footnote w:type="continuationSeparator" w:id="1">
    <w:p w:rsidR="004C4970" w:rsidRDefault="004C4970"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C7D"/>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86B3E"/>
    <w:rsid w:val="002B7AC1"/>
    <w:rsid w:val="002D5E4C"/>
    <w:rsid w:val="002F71CD"/>
    <w:rsid w:val="002F7A25"/>
    <w:rsid w:val="0030006C"/>
    <w:rsid w:val="00313844"/>
    <w:rsid w:val="00314ED8"/>
    <w:rsid w:val="00320166"/>
    <w:rsid w:val="00345594"/>
    <w:rsid w:val="00385552"/>
    <w:rsid w:val="003A4AD6"/>
    <w:rsid w:val="003D7A0D"/>
    <w:rsid w:val="003F113E"/>
    <w:rsid w:val="003F7D33"/>
    <w:rsid w:val="00422B97"/>
    <w:rsid w:val="00433182"/>
    <w:rsid w:val="0044404E"/>
    <w:rsid w:val="00456619"/>
    <w:rsid w:val="00472E61"/>
    <w:rsid w:val="004C4970"/>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76EEB"/>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B7E31"/>
    <w:rsid w:val="00EF6781"/>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EC709-C670-4DA9-BE58-33289F025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1110</Words>
  <Characters>633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2019-01-29T08:53:00Z</dcterms:created>
  <dcterms:modified xsi:type="dcterms:W3CDTF">2019-01-29T08:53:00Z</dcterms:modified>
</cp:coreProperties>
</file>