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138" w:rsidRDefault="00422186" w:rsidP="00874138">
      <w:pPr>
        <w:jc w:val="center"/>
      </w:pPr>
      <w:r>
        <w:rPr>
          <w:noProof/>
        </w:rPr>
        <w:pict>
          <v:group id="_x0000_s1026" style="position:absolute;left:0;text-align:left;margin-left:220.45pt;margin-top:10.3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74138" w:rsidRDefault="00874138" w:rsidP="00874138">
      <w:pPr>
        <w:jc w:val="center"/>
      </w:pPr>
    </w:p>
    <w:p w:rsidR="00874138" w:rsidRDefault="00874138" w:rsidP="00874138">
      <w:pPr>
        <w:jc w:val="center"/>
      </w:pPr>
    </w:p>
    <w:p w:rsidR="00874138" w:rsidRDefault="00874138" w:rsidP="0087413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874138" w:rsidRDefault="00874138" w:rsidP="00874138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874138" w:rsidRDefault="00874138" w:rsidP="008741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874138" w:rsidRDefault="00874138" w:rsidP="008741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874138" w:rsidRDefault="00874138" w:rsidP="008741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138" w:rsidRDefault="00874138" w:rsidP="0087413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РОЗПОРЯДЖЕННЯ</w:t>
      </w:r>
    </w:p>
    <w:p w:rsidR="00874138" w:rsidRDefault="00874138" w:rsidP="00874138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74138" w:rsidRDefault="00874138" w:rsidP="00874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березня 2019 року                                   Крупець                                                      №15/2019-р</w:t>
      </w:r>
    </w:p>
    <w:p w:rsidR="00874138" w:rsidRDefault="00874138" w:rsidP="008741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4138" w:rsidRDefault="00874138" w:rsidP="0087413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перерозподіл видатків місцевого бюджету</w:t>
      </w:r>
    </w:p>
    <w:p w:rsidR="00874138" w:rsidRDefault="00874138" w:rsidP="0087413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 на 2019 рік </w:t>
      </w:r>
    </w:p>
    <w:p w:rsidR="00874138" w:rsidRDefault="00874138" w:rsidP="0087413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74138" w:rsidRDefault="00874138" w:rsidP="00874138">
      <w:pPr>
        <w:pStyle w:val="rvps6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підпункту 12.1 пункту 12 рішення сесії сільської ради від 22.12.2018 року № 13 "Про місцевий бюджет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на 2019 рік":</w:t>
      </w:r>
    </w:p>
    <w:p w:rsidR="00874138" w:rsidRDefault="00874138" w:rsidP="00874138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Зменшити обсяг видатків загального фонду місцевого бюджету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по КПКВК 0117461 «Утримання та розвиток автомобільних доріг та дорожньої інфраструктури за рахунок коштів місцевого </w:t>
      </w:r>
      <w:proofErr w:type="spellStart"/>
      <w:r>
        <w:rPr>
          <w:rFonts w:ascii="Times New Roman" w:hAnsi="Times New Roman"/>
          <w:sz w:val="24"/>
          <w:szCs w:val="24"/>
        </w:rPr>
        <w:t>бюджету»по</w:t>
      </w:r>
      <w:proofErr w:type="spellEnd"/>
      <w:r>
        <w:rPr>
          <w:rFonts w:ascii="Times New Roman" w:hAnsi="Times New Roman"/>
          <w:sz w:val="24"/>
          <w:szCs w:val="24"/>
        </w:rPr>
        <w:t xml:space="preserve"> КЕКВ 2240 «Оплата послуг (крім комунальних)» на суму 5,02 </w:t>
      </w:r>
      <w:proofErr w:type="spellStart"/>
      <w:r>
        <w:rPr>
          <w:rFonts w:ascii="Times New Roman" w:hAnsi="Times New Roman"/>
          <w:sz w:val="24"/>
          <w:szCs w:val="24"/>
        </w:rPr>
        <w:t>тис.грн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74138" w:rsidRDefault="00874138" w:rsidP="00874138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Збільшити обсяг видатків загального фонду місцевого бюджету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по:</w:t>
      </w:r>
    </w:p>
    <w:p w:rsidR="00874138" w:rsidRDefault="00874138" w:rsidP="00874138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-КПКВК 0112112 «Первинна медична допомога населенню, що надається фельдшерсько-акушерськими пунктами» по КЕК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В 2240 «Оплата послуг (крім комунальних)» на суму 0,53 </w:t>
      </w:r>
      <w:proofErr w:type="spellStart"/>
      <w:r>
        <w:rPr>
          <w:rFonts w:ascii="Times New Roman" w:hAnsi="Times New Roman"/>
          <w:sz w:val="24"/>
          <w:szCs w:val="24"/>
        </w:rPr>
        <w:t>тис.грн</w:t>
      </w:r>
      <w:proofErr w:type="spellEnd"/>
      <w:r>
        <w:rPr>
          <w:rFonts w:ascii="Times New Roman" w:hAnsi="Times New Roman"/>
          <w:sz w:val="24"/>
          <w:szCs w:val="24"/>
        </w:rPr>
        <w:t>. для оплати послуг з проведення замірювання опору ізоляції електромереж і електроустаткування та випробовування електричного опору устаткування електричних станцій та мереж, технологічного електрообладнання напругою до 1000 В.</w:t>
      </w:r>
    </w:p>
    <w:p w:rsidR="00874138" w:rsidRDefault="00874138" w:rsidP="00874138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КПКВК 0114060 «Забезпечення діяльності палаців i будинків культури, клубів, центрів дозвілля та </w:t>
      </w:r>
      <w:proofErr w:type="spellStart"/>
      <w:r>
        <w:rPr>
          <w:rFonts w:ascii="Times New Roman" w:hAnsi="Times New Roman"/>
          <w:sz w:val="24"/>
          <w:szCs w:val="24"/>
        </w:rPr>
        <w:t>iнших</w:t>
      </w:r>
      <w:proofErr w:type="spellEnd"/>
      <w:r>
        <w:rPr>
          <w:rFonts w:ascii="Times New Roman" w:hAnsi="Times New Roman"/>
          <w:sz w:val="24"/>
          <w:szCs w:val="24"/>
        </w:rPr>
        <w:t xml:space="preserve"> клубних </w:t>
      </w:r>
      <w:proofErr w:type="spellStart"/>
      <w:r>
        <w:rPr>
          <w:rFonts w:ascii="Times New Roman" w:hAnsi="Times New Roman"/>
          <w:sz w:val="24"/>
          <w:szCs w:val="24"/>
        </w:rPr>
        <w:t>закладів»по</w:t>
      </w:r>
      <w:proofErr w:type="spellEnd"/>
      <w:r>
        <w:rPr>
          <w:rFonts w:ascii="Times New Roman" w:hAnsi="Times New Roman"/>
          <w:sz w:val="24"/>
          <w:szCs w:val="24"/>
        </w:rPr>
        <w:t xml:space="preserve"> КЕКВ 2240 «Оплата послуг (крім комунальних)» на суму 3,55 </w:t>
      </w:r>
      <w:proofErr w:type="spellStart"/>
      <w:r>
        <w:rPr>
          <w:rFonts w:ascii="Times New Roman" w:hAnsi="Times New Roman"/>
          <w:sz w:val="24"/>
          <w:szCs w:val="24"/>
        </w:rPr>
        <w:t>тис.грн.для</w:t>
      </w:r>
      <w:proofErr w:type="spellEnd"/>
      <w:r>
        <w:rPr>
          <w:rFonts w:ascii="Times New Roman" w:hAnsi="Times New Roman"/>
          <w:sz w:val="24"/>
          <w:szCs w:val="24"/>
        </w:rPr>
        <w:t xml:space="preserve"> оплати послуг з проведення замірювання опору ізоляції електромереж і електроустаткування та випробовування електричного опору устаткування електричних станцій та мереж, технологічного електрообладнання напругою до 1000 В.</w:t>
      </w:r>
    </w:p>
    <w:p w:rsidR="00874138" w:rsidRDefault="00874138" w:rsidP="00874138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КПКВК 0111090 «Надання позашкільної освіти позашкільними закладами освіти, заходи із позашкільної роботи з </w:t>
      </w:r>
      <w:proofErr w:type="spellStart"/>
      <w:r>
        <w:rPr>
          <w:rFonts w:ascii="Times New Roman" w:hAnsi="Times New Roman"/>
          <w:sz w:val="24"/>
          <w:szCs w:val="24"/>
        </w:rPr>
        <w:t>дітьми»по</w:t>
      </w:r>
      <w:proofErr w:type="spellEnd"/>
      <w:r>
        <w:rPr>
          <w:rFonts w:ascii="Times New Roman" w:hAnsi="Times New Roman"/>
          <w:sz w:val="24"/>
          <w:szCs w:val="24"/>
        </w:rPr>
        <w:t xml:space="preserve"> КЕКВ 2240 «Оплата послуг (крім комунальних)» на суму 0,94 </w:t>
      </w:r>
      <w:proofErr w:type="spellStart"/>
      <w:r>
        <w:rPr>
          <w:rFonts w:ascii="Times New Roman" w:hAnsi="Times New Roman"/>
          <w:sz w:val="24"/>
          <w:szCs w:val="24"/>
        </w:rPr>
        <w:t>тис.грн.для</w:t>
      </w:r>
      <w:proofErr w:type="spellEnd"/>
      <w:r>
        <w:rPr>
          <w:rFonts w:ascii="Times New Roman" w:hAnsi="Times New Roman"/>
          <w:sz w:val="24"/>
          <w:szCs w:val="24"/>
        </w:rPr>
        <w:t xml:space="preserve"> оплати послуг з проведення замірювання опору ізоляції електромереж і електроустаткування та випробовування електричного опору устаткування електричних станцій та мереж, технологічного електрообладнання напругою до 1000 В.</w:t>
      </w:r>
    </w:p>
    <w:p w:rsidR="00874138" w:rsidRDefault="00874138" w:rsidP="00874138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Відділу фінансів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винести це розпорядження на затвердження черговим пленарним засіданням сесії сільської ради.</w:t>
      </w:r>
    </w:p>
    <w:p w:rsidR="00874138" w:rsidRDefault="00874138" w:rsidP="00874138">
      <w:pPr>
        <w:pStyle w:val="a3"/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2F3262" w:rsidRPr="00874138" w:rsidRDefault="00874138" w:rsidP="008741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В.А.Михалюк</w:t>
      </w:r>
    </w:p>
    <w:sectPr w:rsidR="002F3262" w:rsidRPr="00874138" w:rsidSect="0087413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74138"/>
    <w:rsid w:val="002F3262"/>
    <w:rsid w:val="00422186"/>
    <w:rsid w:val="007C6C65"/>
    <w:rsid w:val="00874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413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vps6">
    <w:name w:val="rvps6"/>
    <w:basedOn w:val="a"/>
    <w:uiPriority w:val="99"/>
    <w:rsid w:val="0087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1567</Words>
  <Characters>894</Characters>
  <Application>Microsoft Office Word</Application>
  <DocSecurity>0</DocSecurity>
  <Lines>7</Lines>
  <Paragraphs>4</Paragraphs>
  <ScaleCrop>false</ScaleCrop>
  <Company>Reanimator Extreme Edition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2019-03-31T05:55:00Z</dcterms:created>
  <dcterms:modified xsi:type="dcterms:W3CDTF">2019-03-31T05:55:00Z</dcterms:modified>
</cp:coreProperties>
</file>