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75" w:rsidRPr="004D193E" w:rsidRDefault="006A3A75" w:rsidP="001C214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 w:rsidRPr="004D193E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9E90762" wp14:editId="7BCD3FE5">
            <wp:simplePos x="0" y="0"/>
            <wp:positionH relativeFrom="column">
              <wp:posOffset>2751179</wp:posOffset>
            </wp:positionH>
            <wp:positionV relativeFrom="paragraph">
              <wp:posOffset>-95885</wp:posOffset>
            </wp:positionV>
            <wp:extent cx="552450" cy="774700"/>
            <wp:effectExtent l="0" t="0" r="0" b="0"/>
            <wp:wrapNone/>
            <wp:docPr id="39" name="Рисунок 39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193E">
        <w:rPr>
          <w:rFonts w:ascii="Times New Roman" w:hAnsi="Times New Roman"/>
          <w:b/>
          <w:sz w:val="28"/>
          <w:szCs w:val="28"/>
        </w:rPr>
        <w:t>У К Р А Ї Н 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РІШЕННЯ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>16.08.2019                                                 Крупець                                                         №60</w:t>
      </w:r>
    </w:p>
    <w:p w:rsidR="006A3A75" w:rsidRPr="004D193E" w:rsidRDefault="006A3A75" w:rsidP="006A3A75">
      <w:pPr>
        <w:spacing w:after="0"/>
        <w:rPr>
          <w:b/>
        </w:rPr>
      </w:pP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 т. в. о. голови 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 Хмельницької ОДА  від  25.07.2019  року   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№ 574 «Про стан фінансово – бюджетної 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>дисципліни в області за перше півріччя 2019 року»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  Відповідно до п.3 ч.4 ст.42 , ст.52 Закону України «Про місцеве самоврядування в Україні»,  розглянувши розпорядження  т. в. о. голови  Хмельницької  ОДА від 25.07.2019 року №574/2019 – р «Про  стан фінансово – бюджетної дисципліни в області за перше півріччя 2019 року »  та інформацію заступника керівника апарату адміністрації   про  стан фінансово – бюджетної дисципліни в  області за перше півріччя 2019  року виконавчий комітет 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>ВИРІШИВ: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1. Розпорядження  т. в. о. голови  Хмельницької  ОДА від 25.07.2019 року №574/2019 – р «Про  стан фінансово – бюджетної дисципліни в області за перше півріччя 2019 року »  та інформацію заступника керівника апарату адміністрації   про  стан фінансово – бюджетної дисципліни в  області за перше півріччя 2019  року , взяти до відома .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2. Відділу бухгалтерського обліку та відділу фінансів </w:t>
      </w:r>
      <w:proofErr w:type="spellStart"/>
      <w:r w:rsidRPr="004D193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193E"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- забезпечити постійний контроль за збереженням і раціональним використанням державного та комунального майна , станом фінансової  дисципліни , обліку та звітності;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- проводити  закупівлю товарів , робіт і послуг за державні кошти відповідно до вимог чинного законодавства.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   3. Відділу  комунальної власності охорони навколишнього середовища та земельних ресурсів: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- вжити заходів щодо недопущення використання земель без оформлення договірних відносин та контролю за дотриманням орендарями термінів реєстрації укладених договорів оренди земельних ділянок , а також своєчасності і повноти сплати забудовниками коштів пайової участі у розвитку інфраструктури .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93E">
        <w:rPr>
          <w:rFonts w:ascii="Times New Roman" w:hAnsi="Times New Roman" w:cs="Times New Roman"/>
          <w:sz w:val="24"/>
          <w:szCs w:val="24"/>
        </w:rPr>
        <w:t xml:space="preserve">       4.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 w:rsidRPr="004D193E">
        <w:rPr>
          <w:rFonts w:ascii="Times New Roman" w:hAnsi="Times New Roman" w:cs="Times New Roman"/>
          <w:sz w:val="24"/>
          <w:szCs w:val="24"/>
        </w:rPr>
        <w:t>Л.П.Ліпську.</w:t>
      </w:r>
      <w:proofErr w:type="spellEnd"/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93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D193E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</w:t>
      </w:r>
      <w:proofErr w:type="spellStart"/>
      <w:r w:rsidRPr="004D193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6A3A75" w:rsidRPr="004D193E" w:rsidRDefault="006A3A75" w:rsidP="001C214E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6A3A75" w:rsidRPr="004D193E" w:rsidRDefault="006A3A75" w:rsidP="006A3A75">
      <w:pPr>
        <w:rPr>
          <w:sz w:val="24"/>
          <w:szCs w:val="24"/>
        </w:rPr>
      </w:pPr>
    </w:p>
    <w:sectPr w:rsidR="006A3A75" w:rsidRPr="004D193E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3"/>
  </w:num>
  <w:num w:numId="18">
    <w:abstractNumId w:val="23"/>
  </w:num>
  <w:num w:numId="19">
    <w:abstractNumId w:val="8"/>
  </w:num>
  <w:num w:numId="20">
    <w:abstractNumId w:val="20"/>
  </w:num>
  <w:num w:numId="21">
    <w:abstractNumId w:val="34"/>
  </w:num>
  <w:num w:numId="22">
    <w:abstractNumId w:val="36"/>
  </w:num>
  <w:num w:numId="23">
    <w:abstractNumId w:val="37"/>
  </w:num>
  <w:num w:numId="24">
    <w:abstractNumId w:val="10"/>
  </w:num>
  <w:num w:numId="2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2"/>
  </w:num>
  <w:num w:numId="33">
    <w:abstractNumId w:val="38"/>
  </w:num>
  <w:num w:numId="34">
    <w:abstractNumId w:val="28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754A2"/>
    <w:rsid w:val="000D1FF9"/>
    <w:rsid w:val="000D395B"/>
    <w:rsid w:val="000D7580"/>
    <w:rsid w:val="000F2A24"/>
    <w:rsid w:val="001144AA"/>
    <w:rsid w:val="001357B8"/>
    <w:rsid w:val="00151137"/>
    <w:rsid w:val="001A6F49"/>
    <w:rsid w:val="001C214E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A5CE3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74B9E"/>
    <w:rsid w:val="00491ECF"/>
    <w:rsid w:val="0049423B"/>
    <w:rsid w:val="004C13CF"/>
    <w:rsid w:val="004C5A15"/>
    <w:rsid w:val="004D193E"/>
    <w:rsid w:val="0051298A"/>
    <w:rsid w:val="00512F62"/>
    <w:rsid w:val="00516563"/>
    <w:rsid w:val="00521A95"/>
    <w:rsid w:val="005247BD"/>
    <w:rsid w:val="005841BF"/>
    <w:rsid w:val="005C6072"/>
    <w:rsid w:val="005C6B79"/>
    <w:rsid w:val="005E428D"/>
    <w:rsid w:val="005F15D0"/>
    <w:rsid w:val="006419C9"/>
    <w:rsid w:val="006449D6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06FBB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2019-09-23T12:01:00Z</dcterms:created>
  <dcterms:modified xsi:type="dcterms:W3CDTF">2019-09-23T12:01:00Z</dcterms:modified>
</cp:coreProperties>
</file>