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56" w:rsidRPr="002F4556" w:rsidRDefault="002F4556" w:rsidP="002F4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F4556" w:rsidRPr="002F4556" w:rsidRDefault="002F4556" w:rsidP="002F4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2B70277" wp14:editId="01E65A8A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4556" w:rsidRPr="002F4556" w:rsidRDefault="002F4556" w:rsidP="002F4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F4556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2F4556" w:rsidRPr="002F4556" w:rsidRDefault="002F4556" w:rsidP="002F4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F4556">
        <w:rPr>
          <w:rFonts w:ascii="Times New Roman" w:hAnsi="Times New Roman" w:cs="Times New Roman"/>
          <w:sz w:val="28"/>
          <w:szCs w:val="28"/>
          <w:lang w:val="uk-UA"/>
        </w:rPr>
        <w:t>КРУПЕЦЬКА СІЛЬСЬКА РАДА</w:t>
      </w:r>
    </w:p>
    <w:p w:rsidR="002F4556" w:rsidRPr="002F4556" w:rsidRDefault="002F4556" w:rsidP="002F4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F4556">
        <w:rPr>
          <w:rFonts w:ascii="Times New Roman" w:hAnsi="Times New Roman" w:cs="Times New Roman"/>
          <w:sz w:val="28"/>
          <w:szCs w:val="28"/>
          <w:lang w:val="uk-UA"/>
        </w:rPr>
        <w:t>СЛАВУТСЬКОГО РАЙОНУ</w:t>
      </w:r>
    </w:p>
    <w:p w:rsidR="002F4556" w:rsidRPr="002F4556" w:rsidRDefault="002F4556" w:rsidP="002F4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F4556">
        <w:rPr>
          <w:rFonts w:ascii="Times New Roman" w:hAnsi="Times New Roman" w:cs="Times New Roman"/>
          <w:sz w:val="28"/>
          <w:szCs w:val="28"/>
          <w:lang w:val="uk-UA"/>
        </w:rPr>
        <w:t>ХМЕЛЬНИЦЬКОЇ ОБЛАСТІ</w:t>
      </w:r>
    </w:p>
    <w:p w:rsidR="002F4556" w:rsidRPr="002F4556" w:rsidRDefault="002F4556" w:rsidP="002F4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F4556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2F4556" w:rsidRPr="002F4556" w:rsidRDefault="00610C39" w:rsidP="002F4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F4556" w:rsidRPr="002F4556">
        <w:rPr>
          <w:rFonts w:ascii="Times New Roman" w:hAnsi="Times New Roman" w:cs="Times New Roman"/>
          <w:sz w:val="28"/>
          <w:szCs w:val="28"/>
          <w:lang w:val="uk-UA"/>
        </w:rPr>
        <w:t>V   сесії сільської ради  VІІІ  скликання</w:t>
      </w:r>
    </w:p>
    <w:p w:rsidR="002F4556" w:rsidRPr="002F4556" w:rsidRDefault="002F4556" w:rsidP="002F4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F4556" w:rsidRDefault="002F4556" w:rsidP="002F4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F4556">
        <w:rPr>
          <w:rFonts w:ascii="Times New Roman" w:hAnsi="Times New Roman" w:cs="Times New Roman"/>
          <w:sz w:val="28"/>
          <w:szCs w:val="28"/>
          <w:lang w:val="uk-UA"/>
        </w:rPr>
        <w:t>________ року                                  Крупець                                        №</w:t>
      </w:r>
    </w:p>
    <w:p w:rsidR="002F4556" w:rsidRDefault="002F4556" w:rsidP="008F58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B83C94" w:rsidRDefault="00B83C94" w:rsidP="008F5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B83C94" w:rsidRDefault="00B83C94" w:rsidP="008F5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B83C94" w:rsidRDefault="008F5823" w:rsidP="008F5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B83C94" w:rsidRDefault="00B83C94" w:rsidP="008F5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r w:rsidR="008F5823">
        <w:rPr>
          <w:rFonts w:ascii="Times New Roman" w:hAnsi="Times New Roman" w:cs="Times New Roman"/>
          <w:sz w:val="28"/>
          <w:szCs w:val="28"/>
          <w:lang w:val="uk-UA"/>
        </w:rPr>
        <w:t>2021-2026 роки</w:t>
      </w:r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B83C94" w:rsidRDefault="00B83C94" w:rsidP="00B83C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3C94" w:rsidRPr="00FE068B" w:rsidRDefault="00FE068B" w:rsidP="00FE068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FE068B" w:rsidRDefault="00FE068B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68B">
        <w:rPr>
          <w:rFonts w:ascii="Times New Roman" w:hAnsi="Times New Roman" w:cs="Times New Roman"/>
          <w:sz w:val="28"/>
          <w:szCs w:val="28"/>
          <w:lang w:val="uk-UA"/>
        </w:rPr>
        <w:t>Відповідно до пункту 22 частини 1 статті 26, пункту 3 частини 4 статті 42 Закону України «Про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</w:t>
      </w:r>
      <w:r w:rsidR="00B83C94" w:rsidRPr="00FE068B">
        <w:rPr>
          <w:rFonts w:ascii="Times New Roman" w:hAnsi="Times New Roman" w:cs="Times New Roman"/>
          <w:sz w:val="28"/>
          <w:szCs w:val="28"/>
          <w:lang w:val="uk-UA"/>
        </w:rPr>
        <w:t xml:space="preserve"> метою розвитку житлово-комунального господарства в населених пунктах </w:t>
      </w:r>
      <w:proofErr w:type="spellStart"/>
      <w:r w:rsidR="00B83C94"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 w:rsidR="00B83C94" w:rsidRPr="00FE068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громади, створення інженерної та транспортної інфраструктури, зон відпочинку та благоустрою, </w:t>
      </w:r>
      <w:proofErr w:type="spellStart"/>
      <w:r w:rsidR="00B83C94">
        <w:rPr>
          <w:rFonts w:ascii="Times New Roman" w:hAnsi="Times New Roman" w:cs="Times New Roman"/>
          <w:sz w:val="28"/>
          <w:szCs w:val="28"/>
          <w:lang w:val="uk-UA"/>
        </w:rPr>
        <w:t>Крупецька</w:t>
      </w:r>
      <w:proofErr w:type="spellEnd"/>
      <w:r w:rsidR="00B83C94" w:rsidRPr="00FE068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="00B83C94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B83C94" w:rsidRPr="00FE068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B83C94" w:rsidRPr="00B83C94" w:rsidRDefault="00B83C94" w:rsidP="00B83C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B83C94" w:rsidRDefault="00D068F6" w:rsidP="00B83C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на </w:t>
      </w:r>
      <w:r w:rsidR="00B83C94">
        <w:rPr>
          <w:rFonts w:ascii="Times New Roman" w:hAnsi="Times New Roman" w:cs="Times New Roman"/>
          <w:sz w:val="28"/>
          <w:szCs w:val="28"/>
          <w:lang w:val="uk-UA"/>
        </w:rPr>
        <w:t>2021-2026</w:t>
      </w:r>
      <w:r w:rsidR="00B83C94" w:rsidRPr="00B83C94">
        <w:rPr>
          <w:rFonts w:ascii="Times New Roman" w:hAnsi="Times New Roman" w:cs="Times New Roman"/>
          <w:sz w:val="28"/>
          <w:szCs w:val="28"/>
        </w:rPr>
        <w:t xml:space="preserve"> р</w:t>
      </w:r>
      <w:proofErr w:type="spellStart"/>
      <w:r w:rsidR="00B83C94">
        <w:rPr>
          <w:rFonts w:ascii="Times New Roman" w:hAnsi="Times New Roman" w:cs="Times New Roman"/>
          <w:sz w:val="28"/>
          <w:szCs w:val="28"/>
          <w:lang w:val="uk-UA"/>
        </w:rPr>
        <w:t>оки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ради, ст</w:t>
      </w:r>
      <w:r>
        <w:rPr>
          <w:rFonts w:ascii="Times New Roman" w:hAnsi="Times New Roman" w:cs="Times New Roman"/>
          <w:sz w:val="28"/>
          <w:szCs w:val="28"/>
        </w:rPr>
        <w:t xml:space="preserve">аростам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 xml:space="preserve"> 2021-2026 роки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5A6C" w:rsidRPr="004B234D" w:rsidRDefault="00B83C94" w:rsidP="00E45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6C">
        <w:rPr>
          <w:rFonts w:ascii="Times New Roman" w:hAnsi="Times New Roman" w:cs="Times New Roman"/>
          <w:sz w:val="28"/>
          <w:szCs w:val="28"/>
        </w:rPr>
        <w:t xml:space="preserve">3. </w:t>
      </w:r>
      <w:r w:rsidR="00E45A6C" w:rsidRPr="00125ED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45A6C" w:rsidRPr="00125ED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45A6C" w:rsidRPr="00125ED0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постійн</w:t>
      </w:r>
      <w:proofErr w:type="spellEnd"/>
      <w:r w:rsidR="00610C3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45A6C" w:rsidRPr="00125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енергозбереження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 та транспорту та 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</w:rPr>
        <w:t xml:space="preserve"> </w:t>
      </w:r>
      <w:r w:rsidR="00E45A6C" w:rsidRPr="00125ED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E45A6C" w:rsidRPr="00125ED0">
        <w:rPr>
          <w:rFonts w:ascii="Times New Roman" w:hAnsi="Times New Roman" w:cs="Times New Roman"/>
          <w:sz w:val="28"/>
          <w:szCs w:val="28"/>
          <w:lang w:val="uk-UA"/>
        </w:rPr>
        <w:t>Качаровского</w:t>
      </w:r>
      <w:proofErr w:type="spellEnd"/>
      <w:r w:rsidR="00E45A6C" w:rsidRPr="00125ED0">
        <w:rPr>
          <w:rFonts w:ascii="Times New Roman" w:hAnsi="Times New Roman" w:cs="Times New Roman"/>
          <w:sz w:val="28"/>
          <w:szCs w:val="28"/>
          <w:lang w:val="uk-UA"/>
        </w:rPr>
        <w:t xml:space="preserve"> М.Г.)</w:t>
      </w:r>
      <w:r w:rsidR="00E45A6C" w:rsidRPr="00125ED0">
        <w:rPr>
          <w:rFonts w:ascii="Times New Roman" w:hAnsi="Times New Roman" w:cs="Times New Roman"/>
          <w:sz w:val="28"/>
          <w:szCs w:val="28"/>
        </w:rPr>
        <w:t>.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A6C" w:rsidRDefault="00E45A6C" w:rsidP="002F4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2F4556" w:rsidRDefault="002F4556" w:rsidP="002F4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Валерій МИХАЛЮК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C94" w:rsidRPr="002F4556" w:rsidRDefault="00B83C94" w:rsidP="002F4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0C39" w:rsidRPr="00610C39" w:rsidRDefault="00610C39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2F4556" w:rsidRDefault="00B83C94" w:rsidP="002F4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C9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  <w:r w:rsidR="005D11E7">
        <w:rPr>
          <w:rFonts w:ascii="Times New Roman" w:hAnsi="Times New Roman" w:cs="Times New Roman"/>
          <w:sz w:val="28"/>
          <w:szCs w:val="28"/>
        </w:rPr>
        <w:t xml:space="preserve">     </w:t>
      </w:r>
      <w:r w:rsidR="005D11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2F4556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5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2F4556" w:rsidRPr="002F45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2F4556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сесії сільської ради  </w:t>
      </w:r>
    </w:p>
    <w:p w:rsidR="00B83C94" w:rsidRPr="002F4556" w:rsidRDefault="00B83C94" w:rsidP="005D1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5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2F4556" w:rsidRPr="002F45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2F4556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610C39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2F45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10C39">
        <w:rPr>
          <w:rFonts w:ascii="Times New Roman" w:hAnsi="Times New Roman" w:cs="Times New Roman"/>
          <w:sz w:val="28"/>
          <w:szCs w:val="28"/>
          <w:lang w:val="uk-UA"/>
        </w:rPr>
        <w:t>10</w:t>
      </w:r>
      <w:bookmarkStart w:id="0" w:name="_GoBack"/>
      <w:bookmarkEnd w:id="0"/>
      <w:r w:rsidR="002F4556">
        <w:rPr>
          <w:rFonts w:ascii="Times New Roman" w:hAnsi="Times New Roman" w:cs="Times New Roman"/>
          <w:sz w:val="28"/>
          <w:szCs w:val="28"/>
          <w:lang w:val="uk-UA"/>
        </w:rPr>
        <w:t>.2021</w:t>
      </w:r>
      <w:r w:rsidRPr="002F4556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 w:rsidR="005D11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4556" w:rsidRDefault="002F4556" w:rsidP="002F455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2F4556" w:rsidRDefault="00B83C94" w:rsidP="002F45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556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B83C94" w:rsidRDefault="00B83C94" w:rsidP="002F45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F4556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2F45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556">
        <w:rPr>
          <w:rFonts w:ascii="Times New Roman" w:hAnsi="Times New Roman" w:cs="Times New Roman"/>
          <w:b/>
          <w:sz w:val="28"/>
          <w:szCs w:val="28"/>
        </w:rPr>
        <w:t>житлово-комунального</w:t>
      </w:r>
      <w:proofErr w:type="spellEnd"/>
      <w:r w:rsidRPr="002F45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4556">
        <w:rPr>
          <w:rFonts w:ascii="Times New Roman" w:hAnsi="Times New Roman" w:cs="Times New Roman"/>
          <w:b/>
          <w:sz w:val="28"/>
          <w:szCs w:val="28"/>
        </w:rPr>
        <w:t>господарства</w:t>
      </w:r>
      <w:proofErr w:type="spellEnd"/>
      <w:r w:rsidRPr="002F45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F4556">
        <w:rPr>
          <w:rFonts w:ascii="Times New Roman" w:hAnsi="Times New Roman" w:cs="Times New Roman"/>
          <w:b/>
          <w:sz w:val="28"/>
          <w:szCs w:val="28"/>
          <w:lang w:val="uk-UA"/>
        </w:rPr>
        <w:t>Крупецької</w:t>
      </w:r>
      <w:proofErr w:type="spellEnd"/>
      <w:r w:rsidR="002F45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F4556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="002F45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F4556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2F45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2F4556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Pr="002F4556">
        <w:rPr>
          <w:rFonts w:ascii="Times New Roman" w:hAnsi="Times New Roman" w:cs="Times New Roman"/>
          <w:b/>
          <w:sz w:val="28"/>
          <w:szCs w:val="28"/>
        </w:rPr>
        <w:t xml:space="preserve"> на</w:t>
      </w:r>
      <w:proofErr w:type="gramEnd"/>
      <w:r w:rsidRPr="002F45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4556">
        <w:rPr>
          <w:rFonts w:ascii="Times New Roman" w:hAnsi="Times New Roman" w:cs="Times New Roman"/>
          <w:b/>
          <w:sz w:val="28"/>
          <w:szCs w:val="28"/>
          <w:lang w:val="uk-UA"/>
        </w:rPr>
        <w:t>2021-2026 роки.</w:t>
      </w:r>
    </w:p>
    <w:p w:rsidR="00FE068B" w:rsidRDefault="00FE068B" w:rsidP="002F45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068B" w:rsidRPr="00FE068B" w:rsidRDefault="00FE068B" w:rsidP="00FE06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E068B">
        <w:rPr>
          <w:rFonts w:ascii="Times New Roman" w:hAnsi="Times New Roman" w:cs="Times New Roman"/>
          <w:sz w:val="28"/>
          <w:szCs w:val="28"/>
          <w:lang w:val="uk-UA"/>
        </w:rPr>
        <w:t>Паспорт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</w:p>
    <w:p w:rsidR="00FE068B" w:rsidRPr="00FE068B" w:rsidRDefault="00FE068B" w:rsidP="00FE06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575"/>
        <w:gridCol w:w="4253"/>
      </w:tblGrid>
      <w:tr w:rsidR="00FE068B" w:rsidRPr="00FE068B" w:rsidTr="009F235F">
        <w:tc>
          <w:tcPr>
            <w:tcW w:w="636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575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253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FE068B" w:rsidRPr="00FE068B" w:rsidTr="009F235F">
        <w:tc>
          <w:tcPr>
            <w:tcW w:w="636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75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Нормативно-правові документи</w:t>
            </w:r>
          </w:p>
        </w:tc>
        <w:tc>
          <w:tcPr>
            <w:tcW w:w="4253" w:type="dxa"/>
            <w:shd w:val="clear" w:color="auto" w:fill="auto"/>
          </w:tcPr>
          <w:p w:rsidR="00FE068B" w:rsidRPr="00FE068B" w:rsidRDefault="00FE068B" w:rsidP="009F2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Законами України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10.10.2020р. №2918-ІІІ </w:t>
            </w: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«Про питну воду, питне </w:t>
            </w:r>
            <w:proofErr w:type="spellStart"/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водопо</w:t>
            </w:r>
            <w:r w:rsidR="009F2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стачання</w:t>
            </w:r>
            <w:proofErr w:type="spellEnd"/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водовідведення»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01.05.2021р. №2189-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 </w:t>
            </w: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житлово-комунальні послуги»</w:t>
            </w:r>
          </w:p>
        </w:tc>
      </w:tr>
      <w:tr w:rsidR="00FE068B" w:rsidRPr="00FE068B" w:rsidTr="009F235F">
        <w:tc>
          <w:tcPr>
            <w:tcW w:w="636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75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253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Крупецька</w:t>
            </w:r>
            <w:proofErr w:type="spellEnd"/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FE068B" w:rsidRPr="00FE068B" w:rsidTr="009F235F">
        <w:tc>
          <w:tcPr>
            <w:tcW w:w="636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4575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Замовник (відповідальний виконавець) Програми</w:t>
            </w:r>
          </w:p>
        </w:tc>
        <w:tc>
          <w:tcPr>
            <w:tcW w:w="4253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КП КСР «Спеціалізоване </w:t>
            </w:r>
            <w:proofErr w:type="spellStart"/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лісокомунальне</w:t>
            </w:r>
            <w:proofErr w:type="spellEnd"/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підприємство»</w:t>
            </w:r>
          </w:p>
        </w:tc>
      </w:tr>
      <w:tr w:rsidR="00FE068B" w:rsidRPr="00FE068B" w:rsidTr="009F235F">
        <w:tc>
          <w:tcPr>
            <w:tcW w:w="636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575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(співвиконавці) Програми</w:t>
            </w:r>
          </w:p>
        </w:tc>
        <w:tc>
          <w:tcPr>
            <w:tcW w:w="4253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1).</w:t>
            </w:r>
            <w:r>
              <w:t xml:space="preserve"> </w:t>
            </w:r>
            <w:proofErr w:type="spellStart"/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Крупецька</w:t>
            </w:r>
            <w:proofErr w:type="spellEnd"/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FE068B" w:rsidRPr="00FE068B" w:rsidRDefault="00FE068B" w:rsidP="007E2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2). КП КСР «Спеціалізоване </w:t>
            </w:r>
            <w:proofErr w:type="spellStart"/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лісокомунальне</w:t>
            </w:r>
            <w:proofErr w:type="spellEnd"/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підприємство»</w:t>
            </w:r>
          </w:p>
        </w:tc>
      </w:tr>
      <w:tr w:rsidR="00FE068B" w:rsidRPr="00FE068B" w:rsidTr="009F235F">
        <w:tc>
          <w:tcPr>
            <w:tcW w:w="636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575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253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2021-2026</w:t>
            </w: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FE068B" w:rsidRPr="00FE068B" w:rsidTr="009F235F">
        <w:tc>
          <w:tcPr>
            <w:tcW w:w="636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75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бюджетів, які беруть участь у виконанні Програми (для  комплексних програм)</w:t>
            </w:r>
          </w:p>
        </w:tc>
        <w:tc>
          <w:tcPr>
            <w:tcW w:w="4253" w:type="dxa"/>
            <w:shd w:val="clear" w:color="auto" w:fill="auto"/>
          </w:tcPr>
          <w:p w:rsidR="00FE068B" w:rsidRPr="00FE068B" w:rsidRDefault="004E525A" w:rsidP="009F2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ісцев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бюджет, коштів </w:t>
            </w:r>
            <w:proofErr w:type="spellStart"/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</w:t>
            </w:r>
            <w:r w:rsidR="009F2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жавного</w:t>
            </w:r>
            <w:proofErr w:type="spellEnd"/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бюджету, коштів </w:t>
            </w:r>
            <w:proofErr w:type="spellStart"/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</w:t>
            </w:r>
            <w:r w:rsidR="009F2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</w:t>
            </w:r>
            <w:proofErr w:type="spellEnd"/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коштів </w:t>
            </w:r>
            <w:proofErr w:type="spellStart"/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</w:t>
            </w:r>
            <w:r w:rsidR="009F2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</w:t>
            </w:r>
            <w:proofErr w:type="spellEnd"/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інших джерел, не </w:t>
            </w:r>
            <w:proofErr w:type="spellStart"/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заборо</w:t>
            </w:r>
            <w:r w:rsidR="009F2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нених</w:t>
            </w:r>
            <w:proofErr w:type="spellEnd"/>
            <w:r w:rsidRPr="004E52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законодавством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</w:t>
            </w:r>
            <w:r w:rsidR="009F2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венцій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E068B" w:rsidRPr="00FE068B" w:rsidTr="009F235F">
        <w:tc>
          <w:tcPr>
            <w:tcW w:w="636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575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 реалізації Програми</w:t>
            </w:r>
          </w:p>
        </w:tc>
        <w:tc>
          <w:tcPr>
            <w:tcW w:w="4253" w:type="dxa"/>
            <w:shd w:val="clear" w:color="auto" w:fill="auto"/>
          </w:tcPr>
          <w:p w:rsidR="00FE068B" w:rsidRPr="00FE068B" w:rsidRDefault="00F41806" w:rsidP="00F41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1500,00 </w:t>
            </w:r>
            <w:r w:rsidR="00FE068B"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</w:tc>
      </w:tr>
      <w:tr w:rsidR="00FE068B" w:rsidRPr="00FE068B" w:rsidTr="009F235F">
        <w:tc>
          <w:tcPr>
            <w:tcW w:w="636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575" w:type="dxa"/>
            <w:shd w:val="clear" w:color="auto" w:fill="auto"/>
          </w:tcPr>
          <w:p w:rsidR="00FE068B" w:rsidRPr="00FE068B" w:rsidRDefault="00FE068B" w:rsidP="00FE0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загального фонду бюджету</w:t>
            </w:r>
          </w:p>
        </w:tc>
        <w:tc>
          <w:tcPr>
            <w:tcW w:w="4253" w:type="dxa"/>
            <w:shd w:val="clear" w:color="auto" w:fill="auto"/>
          </w:tcPr>
          <w:p w:rsidR="00FE068B" w:rsidRPr="00FE068B" w:rsidRDefault="00F41806" w:rsidP="00F41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1500,00 </w:t>
            </w:r>
            <w:proofErr w:type="spellStart"/>
            <w:r w:rsidR="00FE068B"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FE068B" w:rsidRPr="00FE0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2F4556" w:rsidRPr="002F4556" w:rsidRDefault="002F4556" w:rsidP="005D11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7E244A" w:rsidRDefault="00B83C94" w:rsidP="007E2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068B"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 w:rsidR="007E24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FE0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068B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FE0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E068B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FE068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FE068B">
        <w:rPr>
          <w:rFonts w:ascii="Times New Roman" w:hAnsi="Times New Roman" w:cs="Times New Roman"/>
          <w:sz w:val="28"/>
          <w:szCs w:val="28"/>
        </w:rPr>
        <w:t xml:space="preserve"> 2021</w:t>
      </w:r>
      <w:r w:rsidR="00FE068B">
        <w:rPr>
          <w:rFonts w:ascii="Times New Roman" w:hAnsi="Times New Roman" w:cs="Times New Roman"/>
          <w:sz w:val="28"/>
          <w:szCs w:val="28"/>
          <w:lang w:val="uk-UA"/>
        </w:rPr>
        <w:t xml:space="preserve">-2026 роки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Законами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«</w:t>
      </w:r>
      <w:r w:rsidR="007E244A" w:rsidRPr="007E244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7E244A" w:rsidRPr="007E244A">
        <w:rPr>
          <w:rFonts w:ascii="Times New Roman" w:hAnsi="Times New Roman" w:cs="Times New Roman"/>
          <w:sz w:val="28"/>
          <w:szCs w:val="28"/>
        </w:rPr>
        <w:t>питну</w:t>
      </w:r>
      <w:proofErr w:type="spellEnd"/>
      <w:r w:rsidR="007E244A" w:rsidRPr="007E244A">
        <w:rPr>
          <w:rFonts w:ascii="Times New Roman" w:hAnsi="Times New Roman" w:cs="Times New Roman"/>
          <w:sz w:val="28"/>
          <w:szCs w:val="28"/>
        </w:rPr>
        <w:t xml:space="preserve"> воду, </w:t>
      </w:r>
      <w:proofErr w:type="spellStart"/>
      <w:r w:rsidR="007E244A" w:rsidRPr="007E244A">
        <w:rPr>
          <w:rFonts w:ascii="Times New Roman" w:hAnsi="Times New Roman" w:cs="Times New Roman"/>
          <w:sz w:val="28"/>
          <w:szCs w:val="28"/>
        </w:rPr>
        <w:t>питне</w:t>
      </w:r>
      <w:proofErr w:type="spellEnd"/>
      <w:r w:rsidR="007E244A" w:rsidRPr="007E2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44A" w:rsidRPr="007E244A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7E244A" w:rsidRPr="007E244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E244A" w:rsidRPr="007E244A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», «Про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83C94" w:rsidRPr="00B83C94" w:rsidRDefault="002F4556" w:rsidP="002F4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Житлово-комунальне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господарство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багатогалузевий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комплекс,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B83C94" w:rsidRDefault="00B83C94" w:rsidP="002F4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мостів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побутовими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відходами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благоустрій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ритуальні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Результат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значною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іально</w:t>
      </w:r>
      <w:r w:rsidR="002F4556">
        <w:rPr>
          <w:rFonts w:ascii="Times New Roman" w:hAnsi="Times New Roman" w:cs="Times New Roman"/>
          <w:sz w:val="28"/>
          <w:szCs w:val="28"/>
        </w:rPr>
        <w:t>-економічні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lastRenderedPageBreak/>
        <w:t>суспільства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Галузь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життєвоважливе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як для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так і для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</w:t>
      </w:r>
      <w:r w:rsidR="002F4556">
        <w:rPr>
          <w:rFonts w:ascii="Times New Roman" w:hAnsi="Times New Roman" w:cs="Times New Roman"/>
          <w:sz w:val="28"/>
          <w:szCs w:val="28"/>
        </w:rPr>
        <w:t>рства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Взагалі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розвинутої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створюється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забезпечується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ідприємствами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неможливе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існування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пункту.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інвестицій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галузь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r w:rsidR="002F4556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обігових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F455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F4556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призвели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значного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погіршення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тех</w:t>
      </w:r>
      <w:r w:rsidR="002F4556">
        <w:rPr>
          <w:rFonts w:ascii="Times New Roman" w:hAnsi="Times New Roman" w:cs="Times New Roman"/>
          <w:sz w:val="28"/>
          <w:szCs w:val="28"/>
        </w:rPr>
        <w:t>нічного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фондів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аварійності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</w:t>
      </w:r>
      <w:r w:rsidR="002F4556">
        <w:rPr>
          <w:rFonts w:ascii="Times New Roman" w:hAnsi="Times New Roman" w:cs="Times New Roman"/>
          <w:sz w:val="28"/>
          <w:szCs w:val="28"/>
        </w:rPr>
        <w:t>ово-комунального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питомих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непродуктивних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енергетичних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негативно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впливає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2F4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Зрушити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ситуацію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склалася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3C9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заб</w:t>
      </w:r>
      <w:r w:rsidR="002F4556">
        <w:rPr>
          <w:rFonts w:ascii="Times New Roman" w:hAnsi="Times New Roman" w:cs="Times New Roman"/>
          <w:sz w:val="28"/>
          <w:szCs w:val="28"/>
        </w:rPr>
        <w:t>езпечення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достатнього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цільових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</w:t>
      </w:r>
      <w:r w:rsidR="002F4556">
        <w:rPr>
          <w:rFonts w:ascii="Times New Roman" w:hAnsi="Times New Roman" w:cs="Times New Roman"/>
          <w:sz w:val="28"/>
          <w:szCs w:val="28"/>
        </w:rPr>
        <w:t>ограм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F4556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2F4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Default="00B83C94" w:rsidP="00CF6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0CB"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 w:rsidR="00CF60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CF60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0CB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CF60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F60CB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CF60C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CF60CB">
        <w:rPr>
          <w:rFonts w:ascii="Times New Roman" w:hAnsi="Times New Roman" w:cs="Times New Roman"/>
          <w:sz w:val="28"/>
          <w:szCs w:val="28"/>
        </w:rPr>
        <w:t xml:space="preserve"> 2021</w:t>
      </w:r>
      <w:r w:rsidR="00CF60CB">
        <w:rPr>
          <w:rFonts w:ascii="Times New Roman" w:hAnsi="Times New Roman" w:cs="Times New Roman"/>
          <w:sz w:val="28"/>
          <w:szCs w:val="28"/>
          <w:lang w:val="uk-UA"/>
        </w:rPr>
        <w:t xml:space="preserve">-2026 роки </w:t>
      </w:r>
      <w:r w:rsidRPr="00B83C9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розроблена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грома</w:t>
      </w:r>
      <w:r w:rsidR="00D068F6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сіль</w:t>
      </w:r>
      <w:r w:rsidR="00D068F6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ради в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сп</w:t>
      </w:r>
      <w:r w:rsidR="00D068F6">
        <w:rPr>
          <w:rFonts w:ascii="Times New Roman" w:hAnsi="Times New Roman" w:cs="Times New Roman"/>
          <w:sz w:val="28"/>
          <w:szCs w:val="28"/>
        </w:rPr>
        <w:t>риятливого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забезпече</w:t>
      </w:r>
      <w:r w:rsidR="00D068F6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якісними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житлово-</w:t>
      </w:r>
      <w:r w:rsidRPr="00B83C94">
        <w:rPr>
          <w:rFonts w:ascii="Times New Roman" w:hAnsi="Times New Roman" w:cs="Times New Roman"/>
          <w:sz w:val="28"/>
          <w:szCs w:val="28"/>
        </w:rPr>
        <w:t>комунальними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послугами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68F6" w:rsidRPr="00D068F6" w:rsidRDefault="00D068F6" w:rsidP="00D068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D068F6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Розділ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І.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Аналіз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стану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житлово-комунального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господарства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C94" w:rsidRP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0CB"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сільськ</w:t>
      </w:r>
      <w:r w:rsidR="00D068F6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комунальне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 w:rsidR="00CF60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60C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41806">
        <w:rPr>
          <w:rFonts w:ascii="Times New Roman" w:hAnsi="Times New Roman" w:cs="Times New Roman"/>
          <w:sz w:val="28"/>
          <w:szCs w:val="28"/>
          <w:lang w:val="uk-UA"/>
        </w:rPr>
        <w:t>рупецької</w:t>
      </w:r>
      <w:proofErr w:type="spellEnd"/>
      <w:r w:rsidR="00F4180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B83C94">
        <w:rPr>
          <w:rFonts w:ascii="Times New Roman" w:hAnsi="Times New Roman" w:cs="Times New Roman"/>
          <w:sz w:val="28"/>
          <w:szCs w:val="28"/>
        </w:rPr>
        <w:t xml:space="preserve"> «</w:t>
      </w:r>
      <w:r w:rsidR="00CF60CB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Спеціалізоване </w:t>
      </w:r>
      <w:proofErr w:type="spellStart"/>
      <w:r w:rsidR="00CF60CB">
        <w:rPr>
          <w:rFonts w:ascii="Times New Roman" w:hAnsi="Times New Roman" w:cs="Times New Roman"/>
          <w:sz w:val="28"/>
          <w:szCs w:val="28"/>
          <w:lang w:val="uk-UA"/>
        </w:rPr>
        <w:t>лісокомунальне</w:t>
      </w:r>
      <w:proofErr w:type="spellEnd"/>
      <w:r w:rsidR="00CF60C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</w:t>
      </w:r>
      <w:r w:rsidR="00D068F6">
        <w:rPr>
          <w:rFonts w:ascii="Times New Roman" w:hAnsi="Times New Roman" w:cs="Times New Roman"/>
          <w:sz w:val="28"/>
          <w:szCs w:val="28"/>
        </w:rPr>
        <w:t>»</w:t>
      </w:r>
      <w:r w:rsidR="00F41806">
        <w:rPr>
          <w:rFonts w:ascii="Times New Roman" w:hAnsi="Times New Roman" w:cs="Times New Roman"/>
          <w:sz w:val="28"/>
          <w:szCs w:val="28"/>
          <w:lang w:val="uk-UA"/>
        </w:rPr>
        <w:t xml:space="preserve"> (далі КП КСР </w:t>
      </w:r>
      <w:r w:rsidR="00F41806" w:rsidRPr="00F41806">
        <w:rPr>
          <w:rFonts w:ascii="Times New Roman" w:hAnsi="Times New Roman" w:cs="Times New Roman"/>
          <w:sz w:val="28"/>
          <w:szCs w:val="28"/>
          <w:lang w:val="uk-UA"/>
        </w:rPr>
        <w:t xml:space="preserve">«Спеціалізоване </w:t>
      </w:r>
      <w:proofErr w:type="spellStart"/>
      <w:r w:rsidR="00F41806" w:rsidRPr="00F41806">
        <w:rPr>
          <w:rFonts w:ascii="Times New Roman" w:hAnsi="Times New Roman" w:cs="Times New Roman"/>
          <w:sz w:val="28"/>
          <w:szCs w:val="28"/>
          <w:lang w:val="uk-UA"/>
        </w:rPr>
        <w:t>лісокомунальне</w:t>
      </w:r>
      <w:proofErr w:type="spellEnd"/>
      <w:r w:rsidR="00F41806" w:rsidRPr="00F4180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підприємство»</w:t>
      </w:r>
      <w:r w:rsidR="00F4180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068F6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обслуговує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населені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пункти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гро</w:t>
      </w:r>
      <w:r w:rsidR="00D068F6">
        <w:rPr>
          <w:rFonts w:ascii="Times New Roman" w:hAnsi="Times New Roman" w:cs="Times New Roman"/>
          <w:sz w:val="28"/>
          <w:szCs w:val="28"/>
        </w:rPr>
        <w:t>мади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вулиць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користува</w:t>
      </w:r>
      <w:r w:rsidR="00D068F6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0CB"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КП </w:t>
      </w:r>
      <w:r w:rsidR="00CF60CB" w:rsidRPr="00CF60CB">
        <w:rPr>
          <w:rFonts w:ascii="Times New Roman" w:hAnsi="Times New Roman" w:cs="Times New Roman"/>
          <w:sz w:val="28"/>
          <w:szCs w:val="28"/>
        </w:rPr>
        <w:t>КСР «</w:t>
      </w:r>
      <w:proofErr w:type="spellStart"/>
      <w:r w:rsidR="00CF60CB" w:rsidRPr="00CF60CB">
        <w:rPr>
          <w:rFonts w:ascii="Times New Roman" w:hAnsi="Times New Roman" w:cs="Times New Roman"/>
          <w:sz w:val="28"/>
          <w:szCs w:val="28"/>
        </w:rPr>
        <w:t>Спеціалізоване</w:t>
      </w:r>
      <w:proofErr w:type="spellEnd"/>
      <w:r w:rsidR="00CF60CB" w:rsidRPr="00CF60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0CB" w:rsidRPr="00CF60CB">
        <w:rPr>
          <w:rFonts w:ascii="Times New Roman" w:hAnsi="Times New Roman" w:cs="Times New Roman"/>
          <w:sz w:val="28"/>
          <w:szCs w:val="28"/>
        </w:rPr>
        <w:t>лісокомунальне</w:t>
      </w:r>
      <w:proofErr w:type="spellEnd"/>
      <w:r w:rsidR="00CF60CB" w:rsidRPr="00CF60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F60CB" w:rsidRPr="00CF60C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60CB" w:rsidRPr="00CF60CB"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 w:rsidR="00CF60CB" w:rsidRPr="00CF60CB">
        <w:rPr>
          <w:rFonts w:ascii="Times New Roman" w:hAnsi="Times New Roman" w:cs="Times New Roman"/>
          <w:sz w:val="28"/>
          <w:szCs w:val="28"/>
        </w:rPr>
        <w:t>»</w:t>
      </w:r>
      <w:r w:rsidR="00CF60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фінансово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підтриму</w:t>
      </w:r>
      <w:r w:rsidR="00CF60CB">
        <w:rPr>
          <w:rFonts w:ascii="Times New Roman" w:hAnsi="Times New Roman" w:cs="Times New Roman"/>
          <w:sz w:val="28"/>
          <w:szCs w:val="28"/>
          <w:lang w:val="uk-UA"/>
        </w:rPr>
        <w:t>ється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сільською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радою,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да</w:t>
      </w:r>
      <w:r w:rsidR="00CF60CB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значний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поштовх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прибутков</w:t>
      </w:r>
      <w:r w:rsidR="00D068F6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r w:rsidR="00F41806">
        <w:rPr>
          <w:rFonts w:ascii="Times New Roman" w:hAnsi="Times New Roman" w:cs="Times New Roman"/>
          <w:sz w:val="28"/>
          <w:szCs w:val="28"/>
          <w:lang w:val="uk-UA"/>
        </w:rPr>
        <w:t>певний</w:t>
      </w:r>
      <w:r w:rsidRPr="00B83C94">
        <w:rPr>
          <w:rFonts w:ascii="Times New Roman" w:hAnsi="Times New Roman" w:cs="Times New Roman"/>
          <w:sz w:val="28"/>
          <w:szCs w:val="28"/>
        </w:rPr>
        <w:t xml:space="preserve"> спектр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83C94" w:rsidRP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напрямком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</w:t>
      </w:r>
      <w:r w:rsidR="00D068F6">
        <w:rPr>
          <w:rFonts w:ascii="Times New Roman" w:hAnsi="Times New Roman" w:cs="Times New Roman"/>
          <w:sz w:val="28"/>
          <w:szCs w:val="28"/>
        </w:rPr>
        <w:t>лово-комунального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r w:rsidRPr="00B83C94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населени</w:t>
      </w:r>
      <w:r w:rsidR="00D068F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68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видах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житлово-</w:t>
      </w:r>
      <w:r w:rsidRPr="00B83C94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комфортн</w:t>
      </w:r>
      <w:r w:rsidR="00D068F6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належне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</w:t>
      </w:r>
      <w:r w:rsidR="00D068F6">
        <w:rPr>
          <w:rFonts w:ascii="Times New Roman" w:hAnsi="Times New Roman" w:cs="Times New Roman"/>
          <w:sz w:val="28"/>
          <w:szCs w:val="28"/>
        </w:rPr>
        <w:t>більшення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обсягів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капітального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r w:rsidRPr="00B83C94">
        <w:rPr>
          <w:rFonts w:ascii="Times New Roman" w:hAnsi="Times New Roman" w:cs="Times New Roman"/>
          <w:sz w:val="28"/>
          <w:szCs w:val="28"/>
        </w:rPr>
        <w:t xml:space="preserve">ремонту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реконструкції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благоустро</w:t>
      </w:r>
      <w:r w:rsidR="00D068F6">
        <w:rPr>
          <w:rFonts w:ascii="Times New Roman" w:hAnsi="Times New Roman" w:cs="Times New Roman"/>
          <w:sz w:val="28"/>
          <w:szCs w:val="28"/>
        </w:rPr>
        <w:t xml:space="preserve">ю,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водопровідно-каналізаційної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</w:t>
      </w:r>
      <w:r w:rsidR="00D068F6">
        <w:rPr>
          <w:rFonts w:ascii="Times New Roman" w:hAnsi="Times New Roman" w:cs="Times New Roman"/>
          <w:sz w:val="28"/>
          <w:szCs w:val="28"/>
        </w:rPr>
        <w:t>меншення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енергоємності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е</w:t>
      </w:r>
      <w:r w:rsidR="00D068F6">
        <w:rPr>
          <w:rFonts w:ascii="Times New Roman" w:hAnsi="Times New Roman" w:cs="Times New Roman"/>
          <w:sz w:val="28"/>
          <w:szCs w:val="28"/>
        </w:rPr>
        <w:t>кологічного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житлово-комунальне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господарство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переживає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значні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труднощі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ічний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</w:t>
      </w:r>
      <w:r w:rsidR="00D068F6">
        <w:rPr>
          <w:rFonts w:ascii="Times New Roman" w:hAnsi="Times New Roman" w:cs="Times New Roman"/>
          <w:sz w:val="28"/>
          <w:szCs w:val="28"/>
        </w:rPr>
        <w:t>нального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кожним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r w:rsidRPr="00B83C94">
        <w:rPr>
          <w:rFonts w:ascii="Times New Roman" w:hAnsi="Times New Roman" w:cs="Times New Roman"/>
          <w:sz w:val="28"/>
          <w:szCs w:val="28"/>
        </w:rPr>
        <w:t xml:space="preserve">роком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погіршується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фонди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оновлення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Фінансовий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залиша</w:t>
      </w:r>
      <w:r w:rsidR="00D068F6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кращим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. Сума доходу, не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="00CF60CB">
        <w:rPr>
          <w:rFonts w:ascii="Times New Roman" w:hAnsi="Times New Roman" w:cs="Times New Roman"/>
          <w:sz w:val="28"/>
          <w:szCs w:val="28"/>
          <w:lang w:val="uk-UA"/>
        </w:rPr>
        <w:t xml:space="preserve"> будівельні роботи збільшення мереж водогону,</w:t>
      </w:r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lastRenderedPageBreak/>
        <w:t>капітальні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ремонти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мереж,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заміну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</w:t>
      </w:r>
      <w:r w:rsidR="00D068F6">
        <w:rPr>
          <w:rFonts w:ascii="Times New Roman" w:hAnsi="Times New Roman" w:cs="Times New Roman"/>
          <w:sz w:val="28"/>
          <w:szCs w:val="28"/>
        </w:rPr>
        <w:t>осів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повірку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Зат</w:t>
      </w:r>
      <w:r w:rsidR="00D068F6">
        <w:rPr>
          <w:rFonts w:ascii="Times New Roman" w:hAnsi="Times New Roman" w:cs="Times New Roman"/>
          <w:sz w:val="28"/>
          <w:szCs w:val="28"/>
        </w:rPr>
        <w:t>рати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враховані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чинні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тарифи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</w:t>
      </w:r>
      <w:r w:rsidR="00D068F6">
        <w:rPr>
          <w:rFonts w:ascii="Times New Roman" w:hAnsi="Times New Roman" w:cs="Times New Roman"/>
          <w:sz w:val="28"/>
          <w:szCs w:val="28"/>
        </w:rPr>
        <w:t>омунальні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низьку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платоспроможність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населе</w:t>
      </w:r>
      <w:r w:rsidR="00D068F6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тарифи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складаються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мінімальних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змі</w:t>
      </w:r>
      <w:r w:rsidR="00D068F6">
        <w:rPr>
          <w:rFonts w:ascii="Times New Roman" w:hAnsi="Times New Roman" w:cs="Times New Roman"/>
          <w:sz w:val="28"/>
          <w:szCs w:val="28"/>
        </w:rPr>
        <w:t>ни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законодавстві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реальній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собівартості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68F6" w:rsidRPr="00D068F6" w:rsidRDefault="00D068F6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D068F6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Розділ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ІІ</w:t>
      </w:r>
      <w:r w:rsidR="009F235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068F6">
        <w:rPr>
          <w:rFonts w:ascii="Times New Roman" w:hAnsi="Times New Roman" w:cs="Times New Roman"/>
          <w:b/>
          <w:sz w:val="28"/>
          <w:szCs w:val="28"/>
        </w:rPr>
        <w:t xml:space="preserve"> Мета та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цілі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Основні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та заходи </w:t>
      </w:r>
    </w:p>
    <w:p w:rsidR="00B83C94" w:rsidRP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</w:t>
      </w:r>
      <w:r w:rsidR="00D068F6">
        <w:rPr>
          <w:rFonts w:ascii="Times New Roman" w:hAnsi="Times New Roman" w:cs="Times New Roman"/>
          <w:sz w:val="28"/>
          <w:szCs w:val="28"/>
        </w:rPr>
        <w:t>ержавної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реформування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здій</w:t>
      </w:r>
      <w:r w:rsidR="00D068F6">
        <w:rPr>
          <w:rFonts w:ascii="Times New Roman" w:hAnsi="Times New Roman" w:cs="Times New Roman"/>
          <w:sz w:val="28"/>
          <w:szCs w:val="28"/>
        </w:rPr>
        <w:t>снення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068F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068F6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функці</w:t>
      </w:r>
      <w:r w:rsidR="00D068F6">
        <w:rPr>
          <w:rFonts w:ascii="Times New Roman" w:hAnsi="Times New Roman" w:cs="Times New Roman"/>
          <w:sz w:val="28"/>
          <w:szCs w:val="28"/>
        </w:rPr>
        <w:t>онування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сталого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населенн</w:t>
      </w:r>
      <w:r w:rsidR="00D068F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комплексу в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послугах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нормативів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національних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3E33E2" w:rsidP="003E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proofErr w:type="gramStart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D068F6" w:rsidRDefault="00B83C94" w:rsidP="00D068F6">
      <w:pPr>
        <w:pStyle w:val="a5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сталого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функ</w:t>
      </w:r>
      <w:r w:rsidR="00D068F6" w:rsidRPr="00D068F6">
        <w:rPr>
          <w:rFonts w:ascii="Times New Roman" w:hAnsi="Times New Roman" w:cs="Times New Roman"/>
          <w:sz w:val="28"/>
          <w:szCs w:val="28"/>
        </w:rPr>
        <w:t>ціонування</w:t>
      </w:r>
      <w:proofErr w:type="spellEnd"/>
      <w:r w:rsidR="00D068F6"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068F6" w:rsidRPr="00D068F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068F6" w:rsidRPr="00D068F6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="00D068F6"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 w:rsidRPr="00D068F6">
        <w:rPr>
          <w:rFonts w:ascii="Times New Roman" w:hAnsi="Times New Roman" w:cs="Times New Roman"/>
          <w:sz w:val="28"/>
          <w:szCs w:val="28"/>
        </w:rPr>
        <w:t>житлово-</w:t>
      </w:r>
      <w:r w:rsidRPr="00D068F6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3C94" w:rsidRPr="00D068F6" w:rsidRDefault="00B83C94" w:rsidP="00D068F6">
      <w:pPr>
        <w:pStyle w:val="a5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068F6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D068F6">
        <w:rPr>
          <w:rFonts w:ascii="Times New Roman" w:hAnsi="Times New Roman" w:cs="Times New Roman"/>
          <w:sz w:val="28"/>
          <w:szCs w:val="28"/>
        </w:rPr>
        <w:t>ічне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переоснащення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житл</w:t>
      </w:r>
      <w:r w:rsidR="00D068F6" w:rsidRPr="00D068F6">
        <w:rPr>
          <w:rFonts w:ascii="Times New Roman" w:hAnsi="Times New Roman" w:cs="Times New Roman"/>
          <w:sz w:val="28"/>
          <w:szCs w:val="28"/>
        </w:rPr>
        <w:t>ово-комунального</w:t>
      </w:r>
      <w:proofErr w:type="spellEnd"/>
      <w:r w:rsidR="00D068F6"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 w:rsidRPr="00D068F6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D068F6" w:rsidRPr="00D06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скорочення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питомих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енергетичних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3C94" w:rsidRPr="00D068F6" w:rsidRDefault="00D068F6" w:rsidP="00D068F6">
      <w:pPr>
        <w:pStyle w:val="a5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83C94" w:rsidRPr="00D068F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83C94" w:rsidRPr="00D068F6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="00B83C94"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D068F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="00B83C94"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D068F6">
        <w:rPr>
          <w:rFonts w:ascii="Times New Roman" w:hAnsi="Times New Roman" w:cs="Times New Roman"/>
          <w:sz w:val="28"/>
          <w:szCs w:val="28"/>
        </w:rPr>
        <w:t>житлово-комунальних</w:t>
      </w:r>
      <w:proofErr w:type="spellEnd"/>
      <w:r w:rsidR="00B83C94"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D068F6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B83C94" w:rsidRPr="00D068F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3C94" w:rsidRPr="00D068F6" w:rsidRDefault="00D068F6" w:rsidP="00D068F6">
      <w:pPr>
        <w:pStyle w:val="a5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D068F6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="00B83C94"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83C94" w:rsidRPr="00D068F6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="00B83C94" w:rsidRPr="00D068F6">
        <w:rPr>
          <w:rFonts w:ascii="Times New Roman" w:hAnsi="Times New Roman" w:cs="Times New Roman"/>
          <w:sz w:val="28"/>
          <w:szCs w:val="28"/>
        </w:rPr>
        <w:t>ічного</w:t>
      </w:r>
      <w:proofErr w:type="spellEnd"/>
      <w:r w:rsidR="00B83C94" w:rsidRPr="00D068F6">
        <w:rPr>
          <w:rFonts w:ascii="Times New Roman" w:hAnsi="Times New Roman" w:cs="Times New Roman"/>
          <w:sz w:val="28"/>
          <w:szCs w:val="28"/>
        </w:rPr>
        <w:t xml:space="preserve"> стану  </w:t>
      </w:r>
      <w:proofErr w:type="spellStart"/>
      <w:r w:rsidR="00B83C94" w:rsidRPr="00D068F6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="00B83C94"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D068F6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B83C94"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C94" w:rsidRPr="00D068F6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B83C94" w:rsidRPr="00D068F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3C94" w:rsidRPr="00D068F6" w:rsidRDefault="00B83C94" w:rsidP="00D068F6">
      <w:pPr>
        <w:pStyle w:val="a5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C94">
        <w:rPr>
          <w:rFonts w:ascii="Times New Roman" w:hAnsi="Times New Roman" w:cs="Times New Roman"/>
          <w:sz w:val="28"/>
          <w:szCs w:val="28"/>
        </w:rPr>
        <w:t xml:space="preserve">Заходи на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завда</w:t>
      </w:r>
      <w:r w:rsidR="00D068F6">
        <w:rPr>
          <w:rFonts w:ascii="Times New Roman" w:hAnsi="Times New Roman" w:cs="Times New Roman"/>
          <w:sz w:val="28"/>
          <w:szCs w:val="28"/>
        </w:rPr>
        <w:t>нь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наведен</w:t>
      </w:r>
      <w:proofErr w:type="gramEnd"/>
      <w:r w:rsidR="00D068F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на</w:t>
      </w:r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сталого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</w:t>
      </w:r>
      <w:r w:rsidR="00D068F6">
        <w:rPr>
          <w:rFonts w:ascii="Times New Roman" w:hAnsi="Times New Roman" w:cs="Times New Roman"/>
          <w:sz w:val="28"/>
          <w:szCs w:val="28"/>
        </w:rPr>
        <w:t>дприємств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шляхом: 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кошті</w:t>
      </w:r>
      <w:proofErr w:type="gramStart"/>
      <w:r w:rsidRPr="00B83C9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83C9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3C94" w:rsidRPr="00D068F6" w:rsidRDefault="00D068F6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вулиць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пу</w:t>
      </w:r>
      <w:r w:rsidR="00D068F6">
        <w:rPr>
          <w:rFonts w:ascii="Times New Roman" w:hAnsi="Times New Roman" w:cs="Times New Roman"/>
          <w:sz w:val="28"/>
          <w:szCs w:val="28"/>
        </w:rPr>
        <w:t>нктів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сані</w:t>
      </w:r>
      <w:proofErr w:type="gramStart"/>
      <w:r w:rsidR="00D068F6">
        <w:rPr>
          <w:rFonts w:ascii="Times New Roman" w:hAnsi="Times New Roman" w:cs="Times New Roman"/>
          <w:sz w:val="28"/>
          <w:szCs w:val="28"/>
        </w:rPr>
        <w:t>тарного</w:t>
      </w:r>
      <w:proofErr w:type="spellEnd"/>
      <w:proofErr w:type="gram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r w:rsidRPr="00B83C94">
        <w:rPr>
          <w:rFonts w:ascii="Times New Roman" w:hAnsi="Times New Roman" w:cs="Times New Roman"/>
          <w:sz w:val="28"/>
          <w:szCs w:val="28"/>
        </w:rPr>
        <w:t xml:space="preserve">стану,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наведення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благоустрою. </w:t>
      </w:r>
    </w:p>
    <w:p w:rsidR="00D068F6" w:rsidRPr="00D068F6" w:rsidRDefault="00D068F6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D068F6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Розділ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ІІІ</w:t>
      </w:r>
      <w:r w:rsidR="009F235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Механізм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реалізації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>1. Нормативно-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правове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83C94" w:rsidRPr="00D068F6" w:rsidRDefault="00B83C94" w:rsidP="00D068F6">
      <w:pPr>
        <w:pStyle w:val="a5"/>
        <w:numPr>
          <w:ilvl w:val="6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Конституція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D068F6" w:rsidRDefault="00B83C94" w:rsidP="00D068F6">
      <w:pPr>
        <w:pStyle w:val="a5"/>
        <w:numPr>
          <w:ilvl w:val="6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кодекс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D068F6" w:rsidRDefault="00B83C94" w:rsidP="00D068F6">
      <w:pPr>
        <w:pStyle w:val="a5"/>
        <w:numPr>
          <w:ilvl w:val="6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Господарський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кодекс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D068F6" w:rsidRDefault="00B83C94" w:rsidP="00D068F6">
      <w:pPr>
        <w:pStyle w:val="a5"/>
        <w:numPr>
          <w:ilvl w:val="6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68F6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житлово-комунальні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83C94" w:rsidRPr="00D068F6" w:rsidRDefault="00B83C94" w:rsidP="00D068F6">
      <w:pPr>
        <w:pStyle w:val="a5"/>
        <w:numPr>
          <w:ilvl w:val="6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68F6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благоустрій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пункті</w:t>
      </w:r>
      <w:proofErr w:type="gramStart"/>
      <w:r w:rsidRPr="00D068F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068F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83C94" w:rsidRPr="00D068F6" w:rsidRDefault="00B83C94" w:rsidP="00D068F6">
      <w:pPr>
        <w:pStyle w:val="a5"/>
        <w:numPr>
          <w:ilvl w:val="6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68F6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енергозбереження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83C94" w:rsidRPr="00D068F6" w:rsidRDefault="00B83C94" w:rsidP="00D068F6">
      <w:pPr>
        <w:pStyle w:val="a5"/>
        <w:numPr>
          <w:ilvl w:val="6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68F6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санітарного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068F6">
        <w:rPr>
          <w:rFonts w:ascii="Times New Roman" w:hAnsi="Times New Roman" w:cs="Times New Roman"/>
          <w:sz w:val="28"/>
          <w:szCs w:val="28"/>
        </w:rPr>
        <w:t>еп</w:t>
      </w:r>
      <w:proofErr w:type="gramEnd"/>
      <w:r w:rsidRPr="00D068F6">
        <w:rPr>
          <w:rFonts w:ascii="Times New Roman" w:hAnsi="Times New Roman" w:cs="Times New Roman"/>
          <w:sz w:val="28"/>
          <w:szCs w:val="28"/>
        </w:rPr>
        <w:t>ідемічного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D068F6" w:rsidRDefault="00B83C94" w:rsidP="00D068F6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благополуччя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D068F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068F6" w:rsidRDefault="00D068F6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5D1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lastRenderedPageBreak/>
        <w:t>Відповідно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1E7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="005D1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1E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5D1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1E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5D1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D11E7">
        <w:rPr>
          <w:rFonts w:ascii="Times New Roman" w:hAnsi="Times New Roman" w:cs="Times New Roman"/>
          <w:sz w:val="28"/>
          <w:szCs w:val="28"/>
          <w:lang w:val="uk-UA"/>
        </w:rPr>
        <w:t>Крупецька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рада, старости,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комунальне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Фінансове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державного бюджет</w:t>
      </w:r>
      <w:r w:rsidR="005D11E7">
        <w:rPr>
          <w:rFonts w:ascii="Times New Roman" w:hAnsi="Times New Roman" w:cs="Times New Roman"/>
          <w:sz w:val="28"/>
          <w:szCs w:val="28"/>
        </w:rPr>
        <w:t xml:space="preserve">у, </w:t>
      </w:r>
      <w:proofErr w:type="spellStart"/>
      <w:r w:rsidR="005D11E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5D1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1E7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="005D11E7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</w:t>
      </w:r>
      <w:r w:rsidR="00D068F6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бюджеті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r w:rsidR="00D068F6">
        <w:rPr>
          <w:rFonts w:ascii="Times New Roman" w:hAnsi="Times New Roman" w:cs="Times New Roman"/>
          <w:sz w:val="28"/>
          <w:szCs w:val="28"/>
        </w:rPr>
        <w:t xml:space="preserve">ради на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068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068F6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призначень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розпорядником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r w:rsidRPr="00B83C94">
        <w:rPr>
          <w:rFonts w:ascii="Times New Roman" w:hAnsi="Times New Roman" w:cs="Times New Roman"/>
          <w:sz w:val="28"/>
          <w:szCs w:val="28"/>
        </w:rPr>
        <w:t xml:space="preserve">бюджету,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бюджету. </w:t>
      </w:r>
    </w:p>
    <w:p w:rsidR="00D068F6" w:rsidRDefault="00D068F6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D068F6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Розділ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IV</w:t>
      </w:r>
      <w:r w:rsidR="009F235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Оцінка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ефективності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результативності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реалізації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68F6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D068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1.Забезпечити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сталу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ефективну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роб</w:t>
      </w:r>
      <w:r>
        <w:rPr>
          <w:rFonts w:ascii="Times New Roman" w:hAnsi="Times New Roman" w:cs="Times New Roman"/>
          <w:sz w:val="28"/>
          <w:szCs w:val="28"/>
        </w:rPr>
        <w:t xml:space="preserve">оту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5D1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2.Надавати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</w:t>
      </w:r>
      <w:r w:rsidR="005D11E7">
        <w:rPr>
          <w:rFonts w:ascii="Times New Roman" w:hAnsi="Times New Roman" w:cs="Times New Roman"/>
          <w:sz w:val="28"/>
          <w:szCs w:val="28"/>
        </w:rPr>
        <w:t>во-комунальні</w:t>
      </w:r>
      <w:proofErr w:type="spellEnd"/>
      <w:r w:rsidR="005D1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1E7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="005D1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1E7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="005D1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національних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стандарті</w:t>
      </w:r>
      <w:proofErr w:type="gramStart"/>
      <w:r w:rsidRPr="00B83C9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3.Покращити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4.Збереження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вулично-шля</w:t>
      </w:r>
      <w:r w:rsidR="00D068F6">
        <w:rPr>
          <w:rFonts w:ascii="Times New Roman" w:hAnsi="Times New Roman" w:cs="Times New Roman"/>
          <w:sz w:val="28"/>
          <w:szCs w:val="28"/>
        </w:rPr>
        <w:t>хової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068F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068F6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капітального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та поточного ремонту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автомобільних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пропускної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здатності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5.Забезпечення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територ</w:t>
      </w:r>
      <w:r w:rsidR="00D068F6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застосуванням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енергозберігаючих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3C94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83C94">
        <w:rPr>
          <w:rFonts w:ascii="Times New Roman" w:hAnsi="Times New Roman" w:cs="Times New Roman"/>
          <w:sz w:val="28"/>
          <w:szCs w:val="28"/>
        </w:rPr>
        <w:t>ітильників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D068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екологічного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сані</w:t>
      </w:r>
      <w:proofErr w:type="gramStart"/>
      <w:r w:rsidRPr="00B83C94">
        <w:rPr>
          <w:rFonts w:ascii="Times New Roman" w:hAnsi="Times New Roman" w:cs="Times New Roman"/>
          <w:sz w:val="28"/>
          <w:szCs w:val="28"/>
        </w:rPr>
        <w:t>тарног</w:t>
      </w:r>
      <w:r w:rsidR="00D068F6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="00D068F6">
        <w:rPr>
          <w:rFonts w:ascii="Times New Roman" w:hAnsi="Times New Roman" w:cs="Times New Roman"/>
          <w:sz w:val="28"/>
          <w:szCs w:val="28"/>
        </w:rPr>
        <w:t xml:space="preserve"> стану та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естетичного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F6">
        <w:rPr>
          <w:rFonts w:ascii="Times New Roman" w:hAnsi="Times New Roman" w:cs="Times New Roman"/>
          <w:sz w:val="28"/>
          <w:szCs w:val="28"/>
        </w:rPr>
        <w:t>вигляду</w:t>
      </w:r>
      <w:proofErr w:type="spellEnd"/>
      <w:r w:rsidR="00D06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5D11E7" w:rsidRDefault="00B83C94" w:rsidP="00D068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</w:t>
      </w:r>
      <w:r w:rsidR="005D11E7">
        <w:rPr>
          <w:rFonts w:ascii="Times New Roman" w:hAnsi="Times New Roman" w:cs="Times New Roman"/>
          <w:sz w:val="28"/>
          <w:szCs w:val="28"/>
          <w:lang w:val="uk-UA"/>
        </w:rPr>
        <w:t>Валентина МАЗУР</w:t>
      </w:r>
    </w:p>
    <w:p w:rsidR="00D068F6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44A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44A" w:rsidRDefault="007E244A" w:rsidP="009F2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1806" w:rsidRDefault="00F41806" w:rsidP="009F2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1806" w:rsidRDefault="00F41806" w:rsidP="009F2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1806" w:rsidRDefault="00F41806" w:rsidP="009F2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35F" w:rsidRDefault="009F235F" w:rsidP="009F2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C94" w:rsidRPr="00B83C94" w:rsidRDefault="007E244A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3C94" w:rsidRPr="00B83C94" w:rsidRDefault="00B83C94" w:rsidP="00B83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до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C94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B83C94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7E244A" w:rsidRDefault="00B83C94" w:rsidP="007E2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E244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E244A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7E2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44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7E244A">
        <w:rPr>
          <w:rFonts w:ascii="Times New Roman" w:hAnsi="Times New Roman" w:cs="Times New Roman"/>
          <w:sz w:val="28"/>
          <w:szCs w:val="28"/>
        </w:rPr>
        <w:t xml:space="preserve"> </w:t>
      </w:r>
      <w:r w:rsidR="007E24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E244A" w:rsidRDefault="007E244A" w:rsidP="007E2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9F235F" w:rsidRDefault="007E244A" w:rsidP="009F23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9F235F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Start"/>
      <w:r w:rsidR="009F235F">
        <w:rPr>
          <w:rFonts w:ascii="Times New Roman" w:hAnsi="Times New Roman" w:cs="Times New Roman"/>
          <w:sz w:val="28"/>
          <w:szCs w:val="28"/>
        </w:rPr>
        <w:t>ериторіальн</w:t>
      </w:r>
      <w:r w:rsidR="009F235F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9F23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3C94" w:rsidRPr="00B83C9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B83C94" w:rsidRPr="00B83C94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2021-</w:t>
      </w:r>
      <w:r w:rsidR="009F235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B83C94" w:rsidRPr="00B83C94" w:rsidRDefault="009F235F" w:rsidP="009F23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7E244A">
        <w:rPr>
          <w:rFonts w:ascii="Times New Roman" w:hAnsi="Times New Roman" w:cs="Times New Roman"/>
          <w:sz w:val="28"/>
          <w:szCs w:val="28"/>
          <w:lang w:val="uk-UA"/>
        </w:rPr>
        <w:t>2026 роки</w:t>
      </w:r>
      <w:r w:rsidR="00B83C94" w:rsidRPr="00B8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94" w:rsidRPr="003977B8" w:rsidRDefault="00B83C94" w:rsidP="0039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E244A" w:rsidRPr="007E244A" w:rsidRDefault="00B83C94" w:rsidP="007E24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E244A">
        <w:rPr>
          <w:rFonts w:ascii="Times New Roman" w:hAnsi="Times New Roman" w:cs="Times New Roman"/>
          <w:b/>
          <w:sz w:val="28"/>
          <w:szCs w:val="28"/>
        </w:rPr>
        <w:t>Перелі</w:t>
      </w:r>
      <w:proofErr w:type="gramStart"/>
      <w:r w:rsidRPr="007E244A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proofErr w:type="gramEnd"/>
      <w:r w:rsidRPr="007E24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244A">
        <w:rPr>
          <w:rFonts w:ascii="Times New Roman" w:hAnsi="Times New Roman" w:cs="Times New Roman"/>
          <w:b/>
          <w:sz w:val="28"/>
          <w:szCs w:val="28"/>
        </w:rPr>
        <w:t>заходів</w:t>
      </w:r>
      <w:proofErr w:type="spellEnd"/>
    </w:p>
    <w:p w:rsidR="007E244A" w:rsidRDefault="00B83C94" w:rsidP="003977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E244A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7E244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7E244A">
        <w:rPr>
          <w:rFonts w:ascii="Times New Roman" w:hAnsi="Times New Roman" w:cs="Times New Roman"/>
          <w:b/>
          <w:sz w:val="28"/>
          <w:szCs w:val="28"/>
        </w:rPr>
        <w:t>їх</w:t>
      </w:r>
      <w:proofErr w:type="spellEnd"/>
      <w:r w:rsidRPr="007E24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244A">
        <w:rPr>
          <w:rFonts w:ascii="Times New Roman" w:hAnsi="Times New Roman" w:cs="Times New Roman"/>
          <w:b/>
          <w:sz w:val="28"/>
          <w:szCs w:val="28"/>
        </w:rPr>
        <w:t>фінансове</w:t>
      </w:r>
      <w:proofErr w:type="spellEnd"/>
      <w:r w:rsidRPr="007E24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244A">
        <w:rPr>
          <w:rFonts w:ascii="Times New Roman" w:hAnsi="Times New Roman" w:cs="Times New Roman"/>
          <w:b/>
          <w:sz w:val="28"/>
          <w:szCs w:val="28"/>
        </w:rPr>
        <w:t>забезпечення</w:t>
      </w:r>
      <w:proofErr w:type="spellEnd"/>
      <w:r w:rsidRPr="007E244A">
        <w:rPr>
          <w:rFonts w:ascii="Times New Roman" w:hAnsi="Times New Roman" w:cs="Times New Roman"/>
          <w:b/>
          <w:sz w:val="28"/>
          <w:szCs w:val="28"/>
        </w:rPr>
        <w:t xml:space="preserve"> у </w:t>
      </w:r>
      <w:r w:rsidR="007E244A">
        <w:rPr>
          <w:rFonts w:ascii="Times New Roman" w:hAnsi="Times New Roman" w:cs="Times New Roman"/>
          <w:b/>
          <w:sz w:val="28"/>
          <w:szCs w:val="28"/>
          <w:lang w:val="uk-UA"/>
        </w:rPr>
        <w:t>2021-2026</w:t>
      </w:r>
      <w:r w:rsidRPr="007E24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E244A">
        <w:rPr>
          <w:rFonts w:ascii="Times New Roman" w:hAnsi="Times New Roman" w:cs="Times New Roman"/>
          <w:b/>
          <w:sz w:val="28"/>
          <w:szCs w:val="28"/>
        </w:rPr>
        <w:t>ро</w:t>
      </w:r>
      <w:r w:rsidR="007E244A">
        <w:rPr>
          <w:rFonts w:ascii="Times New Roman" w:hAnsi="Times New Roman" w:cs="Times New Roman"/>
          <w:b/>
          <w:sz w:val="28"/>
          <w:szCs w:val="28"/>
          <w:lang w:val="uk-UA"/>
        </w:rPr>
        <w:t>ках</w:t>
      </w:r>
      <w:proofErr w:type="spellEnd"/>
      <w:proofErr w:type="gramEnd"/>
    </w:p>
    <w:p w:rsidR="00F41806" w:rsidRPr="003977B8" w:rsidRDefault="00F41806" w:rsidP="003977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3"/>
        <w:gridCol w:w="3862"/>
        <w:gridCol w:w="1417"/>
        <w:gridCol w:w="3402"/>
      </w:tblGrid>
      <w:tr w:rsidR="007E244A" w:rsidRPr="007E244A" w:rsidTr="005928CD">
        <w:tc>
          <w:tcPr>
            <w:tcW w:w="533" w:type="dxa"/>
          </w:tcPr>
          <w:p w:rsidR="007E244A" w:rsidRPr="009F235F" w:rsidRDefault="007E244A" w:rsidP="009F2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62" w:type="dxa"/>
          </w:tcPr>
          <w:p w:rsidR="007E244A" w:rsidRPr="009F235F" w:rsidRDefault="007E244A" w:rsidP="009F2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Заходи</w:t>
            </w:r>
          </w:p>
        </w:tc>
        <w:tc>
          <w:tcPr>
            <w:tcW w:w="1417" w:type="dxa"/>
          </w:tcPr>
          <w:p w:rsidR="007E244A" w:rsidRPr="009F235F" w:rsidRDefault="007E244A" w:rsidP="009F2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Об’є</w:t>
            </w:r>
            <w:proofErr w:type="gramStart"/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spellEnd"/>
            <w:proofErr w:type="gramEnd"/>
          </w:p>
          <w:p w:rsidR="007E244A" w:rsidRPr="009F235F" w:rsidRDefault="00F41806" w:rsidP="009F2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</w:t>
            </w:r>
            <w:proofErr w:type="spellStart"/>
            <w:r w:rsidR="007E244A"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інан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proofErr w:type="spellStart"/>
            <w:r w:rsidR="007E244A"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сування</w:t>
            </w:r>
            <w:proofErr w:type="spellEnd"/>
            <w:r w:rsidR="007E244A"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7E244A" w:rsidRPr="009F235F" w:rsidRDefault="007E244A" w:rsidP="009F2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тис</w:t>
            </w:r>
            <w:proofErr w:type="gramStart"/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рн.</w:t>
            </w:r>
          </w:p>
        </w:tc>
        <w:tc>
          <w:tcPr>
            <w:tcW w:w="3402" w:type="dxa"/>
          </w:tcPr>
          <w:p w:rsidR="00F41806" w:rsidRDefault="007E244A" w:rsidP="009F2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Джерела</w:t>
            </w:r>
            <w:proofErr w:type="spellEnd"/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E244A" w:rsidRPr="009F235F" w:rsidRDefault="007E244A" w:rsidP="009F2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F235F">
              <w:rPr>
                <w:rFonts w:ascii="Times New Roman" w:hAnsi="Times New Roman" w:cs="Times New Roman"/>
                <w:b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F41806" w:rsidRPr="007E244A" w:rsidTr="005928CD">
        <w:tc>
          <w:tcPr>
            <w:tcW w:w="533" w:type="dxa"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62" w:type="dxa"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комунальної техніки:</w:t>
            </w:r>
          </w:p>
        </w:tc>
        <w:tc>
          <w:tcPr>
            <w:tcW w:w="1417" w:type="dxa"/>
          </w:tcPr>
          <w:p w:rsidR="00F41806" w:rsidRPr="007E244A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1200,00</w:t>
            </w:r>
          </w:p>
        </w:tc>
        <w:tc>
          <w:tcPr>
            <w:tcW w:w="3402" w:type="dxa"/>
            <w:vMerge w:val="restart"/>
          </w:tcPr>
          <w:p w:rsidR="00F41806" w:rsidRPr="007E244A" w:rsidRDefault="00F41806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Сільський </w:t>
            </w: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бюджет, інші </w:t>
            </w:r>
          </w:p>
          <w:p w:rsidR="00F41806" w:rsidRPr="007E244A" w:rsidRDefault="00F41806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джерела, не заборонені </w:t>
            </w:r>
          </w:p>
          <w:p w:rsidR="00F41806" w:rsidRPr="007E244A" w:rsidRDefault="00F41806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законодавством України</w:t>
            </w:r>
          </w:p>
        </w:tc>
      </w:tr>
      <w:tr w:rsidR="00F41806" w:rsidRPr="007E244A" w:rsidTr="005928CD">
        <w:tc>
          <w:tcPr>
            <w:tcW w:w="533" w:type="dxa"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62" w:type="dxa"/>
          </w:tcPr>
          <w:p w:rsidR="00F41806" w:rsidRPr="003977B8" w:rsidRDefault="00F41806" w:rsidP="00DA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Трактор «Беларус-82.1»</w:t>
            </w:r>
          </w:p>
        </w:tc>
        <w:tc>
          <w:tcPr>
            <w:tcW w:w="1417" w:type="dxa"/>
          </w:tcPr>
          <w:p w:rsidR="00F41806" w:rsidRPr="00F41806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550,00</w:t>
            </w:r>
          </w:p>
        </w:tc>
        <w:tc>
          <w:tcPr>
            <w:tcW w:w="3402" w:type="dxa"/>
            <w:vMerge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1806" w:rsidRPr="007E244A" w:rsidTr="005928CD">
        <w:tc>
          <w:tcPr>
            <w:tcW w:w="533" w:type="dxa"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62" w:type="dxa"/>
          </w:tcPr>
          <w:p w:rsidR="00F41806" w:rsidRPr="003977B8" w:rsidRDefault="00F41806" w:rsidP="00DA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Фронтальний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навантажувач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Basic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1600</w:t>
            </w:r>
          </w:p>
        </w:tc>
        <w:tc>
          <w:tcPr>
            <w:tcW w:w="1417" w:type="dxa"/>
          </w:tcPr>
          <w:p w:rsidR="00F41806" w:rsidRPr="00F41806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3402" w:type="dxa"/>
            <w:vMerge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1806" w:rsidRPr="007E244A" w:rsidTr="005928CD">
        <w:tc>
          <w:tcPr>
            <w:tcW w:w="533" w:type="dxa"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62" w:type="dxa"/>
          </w:tcPr>
          <w:p w:rsidR="00F41806" w:rsidRPr="003977B8" w:rsidRDefault="00F41806" w:rsidP="00DA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Передній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відвал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снігу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(ДОРМАШЄКСПО)</w:t>
            </w:r>
          </w:p>
        </w:tc>
        <w:tc>
          <w:tcPr>
            <w:tcW w:w="1417" w:type="dxa"/>
          </w:tcPr>
          <w:p w:rsidR="00F41806" w:rsidRPr="00F41806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32,50</w:t>
            </w:r>
          </w:p>
        </w:tc>
        <w:tc>
          <w:tcPr>
            <w:tcW w:w="3402" w:type="dxa"/>
            <w:vMerge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1806" w:rsidRPr="007E244A" w:rsidTr="005928CD">
        <w:tc>
          <w:tcPr>
            <w:tcW w:w="533" w:type="dxa"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62" w:type="dxa"/>
          </w:tcPr>
          <w:p w:rsidR="00F41806" w:rsidRPr="003977B8" w:rsidRDefault="00F41806" w:rsidP="00DA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Косарка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роторна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Lisicki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1.65</w:t>
            </w:r>
          </w:p>
        </w:tc>
        <w:tc>
          <w:tcPr>
            <w:tcW w:w="1417" w:type="dxa"/>
          </w:tcPr>
          <w:p w:rsidR="00F41806" w:rsidRPr="00F41806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3402" w:type="dxa"/>
            <w:vMerge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1806" w:rsidRPr="007E244A" w:rsidTr="005928CD">
        <w:tc>
          <w:tcPr>
            <w:tcW w:w="533" w:type="dxa"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62" w:type="dxa"/>
          </w:tcPr>
          <w:p w:rsidR="00F41806" w:rsidRPr="003977B8" w:rsidRDefault="00F41806" w:rsidP="00DA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Ескаваторне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>обладнання</w:t>
            </w:r>
            <w:proofErr w:type="spellEnd"/>
            <w:r w:rsidRPr="003977B8">
              <w:rPr>
                <w:rFonts w:ascii="Times New Roman" w:hAnsi="Times New Roman" w:cs="Times New Roman"/>
                <w:sz w:val="28"/>
                <w:szCs w:val="28"/>
              </w:rPr>
              <w:t xml:space="preserve"> HYDRAMET H-500</w:t>
            </w:r>
          </w:p>
        </w:tc>
        <w:tc>
          <w:tcPr>
            <w:tcW w:w="1417" w:type="dxa"/>
          </w:tcPr>
          <w:p w:rsidR="00F41806" w:rsidRPr="003977B8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806">
              <w:rPr>
                <w:rFonts w:ascii="Times New Roman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3402" w:type="dxa"/>
            <w:vMerge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1806" w:rsidRPr="007E244A" w:rsidTr="005928CD">
        <w:tc>
          <w:tcPr>
            <w:tcW w:w="533" w:type="dxa"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62" w:type="dxa"/>
          </w:tcPr>
          <w:p w:rsidR="00F41806" w:rsidRPr="00F41806" w:rsidRDefault="00F41806" w:rsidP="00DA48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Інші витрати пов’язані із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при-дбання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комунальної техніки</w:t>
            </w:r>
          </w:p>
        </w:tc>
        <w:tc>
          <w:tcPr>
            <w:tcW w:w="1417" w:type="dxa"/>
          </w:tcPr>
          <w:p w:rsidR="00F41806" w:rsidRPr="00F41806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107,5</w:t>
            </w:r>
          </w:p>
        </w:tc>
        <w:tc>
          <w:tcPr>
            <w:tcW w:w="3402" w:type="dxa"/>
            <w:vMerge/>
          </w:tcPr>
          <w:p w:rsidR="00F41806" w:rsidRPr="007E244A" w:rsidRDefault="00F41806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44A" w:rsidRPr="007E244A" w:rsidTr="005928CD">
        <w:tc>
          <w:tcPr>
            <w:tcW w:w="533" w:type="dxa"/>
          </w:tcPr>
          <w:p w:rsidR="007E244A" w:rsidRPr="007E244A" w:rsidRDefault="007E244A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62" w:type="dxa"/>
          </w:tcPr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Роботи з благоустрою </w:t>
            </w:r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ери</w:t>
            </w:r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торії</w:t>
            </w:r>
            <w:proofErr w:type="spellEnd"/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населених пунктів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</w:t>
            </w:r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пецької</w:t>
            </w:r>
            <w:proofErr w:type="spellEnd"/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сільської  </w:t>
            </w:r>
            <w:proofErr w:type="spellStart"/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терто</w:t>
            </w: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ріаль</w:t>
            </w:r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</w:t>
            </w:r>
            <w:proofErr w:type="spellEnd"/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громади, в тому числі </w:t>
            </w:r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ослуги транспортних </w:t>
            </w:r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асобів</w:t>
            </w:r>
          </w:p>
        </w:tc>
        <w:tc>
          <w:tcPr>
            <w:tcW w:w="1417" w:type="dxa"/>
          </w:tcPr>
          <w:p w:rsidR="007E244A" w:rsidRPr="007E244A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402" w:type="dxa"/>
          </w:tcPr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Сільський бюджет, інші </w:t>
            </w:r>
          </w:p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джерела, не заборонені </w:t>
            </w:r>
          </w:p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законодавством України</w:t>
            </w:r>
          </w:p>
        </w:tc>
      </w:tr>
      <w:tr w:rsidR="007E244A" w:rsidRPr="007E244A" w:rsidTr="005928CD">
        <w:tc>
          <w:tcPr>
            <w:tcW w:w="533" w:type="dxa"/>
          </w:tcPr>
          <w:p w:rsidR="007E244A" w:rsidRPr="007E244A" w:rsidRDefault="007E244A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62" w:type="dxa"/>
          </w:tcPr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Поводження з твердими </w:t>
            </w:r>
            <w:proofErr w:type="spellStart"/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бутовими</w:t>
            </w:r>
            <w:proofErr w:type="spellEnd"/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відходами</w:t>
            </w:r>
          </w:p>
        </w:tc>
        <w:tc>
          <w:tcPr>
            <w:tcW w:w="1417" w:type="dxa"/>
          </w:tcPr>
          <w:p w:rsidR="007E244A" w:rsidRPr="007E244A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402" w:type="dxa"/>
          </w:tcPr>
          <w:p w:rsidR="007E244A" w:rsidRPr="007E244A" w:rsidRDefault="007E244A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Сільський бюджет</w:t>
            </w:r>
          </w:p>
        </w:tc>
      </w:tr>
      <w:tr w:rsidR="007E244A" w:rsidRPr="007E244A" w:rsidTr="005928CD">
        <w:tc>
          <w:tcPr>
            <w:tcW w:w="533" w:type="dxa"/>
          </w:tcPr>
          <w:p w:rsidR="007E244A" w:rsidRPr="007E244A" w:rsidRDefault="007E244A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62" w:type="dxa"/>
          </w:tcPr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Підтримка мережі вуличного освітлення   </w:t>
            </w:r>
          </w:p>
        </w:tc>
        <w:tc>
          <w:tcPr>
            <w:tcW w:w="1417" w:type="dxa"/>
          </w:tcPr>
          <w:p w:rsidR="007E244A" w:rsidRPr="007E244A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402" w:type="dxa"/>
          </w:tcPr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Сільський бюджет, інші </w:t>
            </w:r>
          </w:p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джерела, не заборонені </w:t>
            </w:r>
          </w:p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законодавством України</w:t>
            </w:r>
          </w:p>
        </w:tc>
      </w:tr>
      <w:tr w:rsidR="007E244A" w:rsidRPr="007E244A" w:rsidTr="005928CD">
        <w:tc>
          <w:tcPr>
            <w:tcW w:w="533" w:type="dxa"/>
          </w:tcPr>
          <w:p w:rsidR="007E244A" w:rsidRPr="003977B8" w:rsidRDefault="003977B8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862" w:type="dxa"/>
          </w:tcPr>
          <w:p w:rsidR="007E244A" w:rsidRPr="007E244A" w:rsidRDefault="007E244A" w:rsidP="00B83C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водопроводу ІІ черги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с.Полянь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Славут</w:t>
            </w:r>
            <w:r w:rsidR="00F41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 Хмельницької області</w:t>
            </w:r>
          </w:p>
        </w:tc>
        <w:tc>
          <w:tcPr>
            <w:tcW w:w="1417" w:type="dxa"/>
          </w:tcPr>
          <w:p w:rsidR="007E244A" w:rsidRPr="007E244A" w:rsidRDefault="00F41806" w:rsidP="00F418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402" w:type="dxa"/>
          </w:tcPr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Сільський бюджет, інші </w:t>
            </w:r>
          </w:p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джерела, не заборонені </w:t>
            </w:r>
          </w:p>
          <w:p w:rsidR="007E244A" w:rsidRPr="007E244A" w:rsidRDefault="007E244A" w:rsidP="007E24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законодавством України</w:t>
            </w:r>
          </w:p>
        </w:tc>
      </w:tr>
    </w:tbl>
    <w:p w:rsidR="00B83C94" w:rsidRDefault="00B83C94" w:rsidP="0059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8CD" w:rsidRPr="005928CD" w:rsidRDefault="005928CD" w:rsidP="0059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8CD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928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Валентина МАЗУР</w:t>
      </w:r>
    </w:p>
    <w:sectPr w:rsidR="005928CD" w:rsidRPr="005928CD" w:rsidSect="00B8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72E1E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80704CA"/>
    <w:multiLevelType w:val="multilevel"/>
    <w:tmpl w:val="0419001D"/>
    <w:numStyleLink w:val="1"/>
  </w:abstractNum>
  <w:abstractNum w:abstractNumId="2">
    <w:nsid w:val="7C4C4AF5"/>
    <w:multiLevelType w:val="multilevel"/>
    <w:tmpl w:val="C9CEA2A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EDE598C"/>
    <w:multiLevelType w:val="hybridMultilevel"/>
    <w:tmpl w:val="31AE37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11">
      <w:start w:val="1"/>
      <w:numFmt w:val="decimal"/>
      <w:lvlText w:val="%7)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43"/>
    <w:rsid w:val="0006532E"/>
    <w:rsid w:val="002F4556"/>
    <w:rsid w:val="003977B8"/>
    <w:rsid w:val="003E33E2"/>
    <w:rsid w:val="004E525A"/>
    <w:rsid w:val="005928CD"/>
    <w:rsid w:val="005D11E7"/>
    <w:rsid w:val="00610C39"/>
    <w:rsid w:val="00796E96"/>
    <w:rsid w:val="007E244A"/>
    <w:rsid w:val="00831490"/>
    <w:rsid w:val="008F5823"/>
    <w:rsid w:val="009F235F"/>
    <w:rsid w:val="00B11D43"/>
    <w:rsid w:val="00B83C94"/>
    <w:rsid w:val="00CF60CB"/>
    <w:rsid w:val="00D068F6"/>
    <w:rsid w:val="00E45A6C"/>
    <w:rsid w:val="00EF0E48"/>
    <w:rsid w:val="00F41806"/>
    <w:rsid w:val="00FE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556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D068F6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D068F6"/>
    <w:pPr>
      <w:ind w:left="720"/>
      <w:contextualSpacing/>
    </w:pPr>
  </w:style>
  <w:style w:type="table" w:styleId="a6">
    <w:name w:val="Table Grid"/>
    <w:basedOn w:val="a1"/>
    <w:uiPriority w:val="59"/>
    <w:rsid w:val="007E2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556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D068F6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D068F6"/>
    <w:pPr>
      <w:ind w:left="720"/>
      <w:contextualSpacing/>
    </w:pPr>
  </w:style>
  <w:style w:type="table" w:styleId="a6">
    <w:name w:val="Table Grid"/>
    <w:basedOn w:val="a1"/>
    <w:uiPriority w:val="59"/>
    <w:rsid w:val="007E2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7463</Words>
  <Characters>4254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2021-09-03T10:16:00Z</cp:lastPrinted>
  <dcterms:created xsi:type="dcterms:W3CDTF">2021-09-27T07:53:00Z</dcterms:created>
  <dcterms:modified xsi:type="dcterms:W3CDTF">2021-09-27T07:53:00Z</dcterms:modified>
</cp:coreProperties>
</file>