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FDB" w:rsidRDefault="005D6FDB" w:rsidP="005D6FDB">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7620" r="889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5D6FDB" w:rsidRDefault="005D6FDB" w:rsidP="005D6FDB"/>
    <w:p w:rsidR="005D6FDB" w:rsidRDefault="005D6FDB" w:rsidP="005D6FDB"/>
    <w:p w:rsidR="005D6FDB" w:rsidRDefault="005D6FDB" w:rsidP="005D6FD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D6FDB" w:rsidRDefault="005D6FDB" w:rsidP="005D6FD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D6FDB" w:rsidRDefault="005D6FDB" w:rsidP="005D6FD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D6FDB" w:rsidRDefault="005D6FDB" w:rsidP="005D6FD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D6FDB" w:rsidRDefault="005D6FDB" w:rsidP="005D6FDB">
      <w:pPr>
        <w:widowControl w:val="0"/>
        <w:autoSpaceDE w:val="0"/>
        <w:autoSpaceDN w:val="0"/>
        <w:adjustRightInd w:val="0"/>
        <w:spacing w:after="0"/>
        <w:jc w:val="center"/>
        <w:rPr>
          <w:rFonts w:ascii="Times New Roman" w:hAnsi="Times New Roman" w:cs="Times New Roman"/>
          <w:b/>
          <w:sz w:val="24"/>
          <w:szCs w:val="24"/>
        </w:rPr>
      </w:pPr>
    </w:p>
    <w:p w:rsidR="005D6FDB" w:rsidRDefault="005D6FDB" w:rsidP="005D6FDB">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5D6FDB" w:rsidRDefault="005D6FDB" w:rsidP="005D6FDB">
      <w:pPr>
        <w:spacing w:after="0"/>
        <w:jc w:val="center"/>
        <w:rPr>
          <w:rFonts w:ascii="Times New Roman" w:hAnsi="Times New Roman" w:cs="Times New Roman"/>
          <w:sz w:val="24"/>
          <w:szCs w:val="24"/>
        </w:rPr>
      </w:pPr>
    </w:p>
    <w:p w:rsidR="005D6FDB" w:rsidRDefault="005D6FDB" w:rsidP="005D6FD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D6FDB" w:rsidRDefault="005D6FDB" w:rsidP="005D6FDB">
      <w:pPr>
        <w:spacing w:after="0" w:line="240" w:lineRule="auto"/>
        <w:jc w:val="center"/>
        <w:rPr>
          <w:rFonts w:ascii="Times New Roman" w:eastAsia="Arial Unicode MS" w:hAnsi="Times New Roman" w:cs="Times New Roman"/>
          <w:color w:val="000000"/>
          <w:sz w:val="24"/>
          <w:szCs w:val="24"/>
        </w:rPr>
      </w:pPr>
    </w:p>
    <w:p w:rsidR="005D6FDB" w:rsidRDefault="005D6FDB" w:rsidP="005D6FDB">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26.06.2020  року                                    Крупець                                                   №47</w:t>
      </w:r>
    </w:p>
    <w:p w:rsidR="005D6FDB" w:rsidRDefault="005D6FDB" w:rsidP="005D6FDB">
      <w:pPr>
        <w:pStyle w:val="af5"/>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5D6FDB" w:rsidRPr="00237C26" w:rsidRDefault="005D6FDB" w:rsidP="005D6FDB">
      <w:pPr>
        <w:widowControl w:val="0"/>
        <w:autoSpaceDE w:val="0"/>
        <w:autoSpaceDN w:val="0"/>
        <w:adjustRightInd w:val="0"/>
        <w:spacing w:after="0"/>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Про включення земельних ділянок</w:t>
      </w:r>
    </w:p>
    <w:p w:rsidR="005D6FDB" w:rsidRPr="00237C26" w:rsidRDefault="005D6FDB" w:rsidP="005D6FDB">
      <w:pPr>
        <w:widowControl w:val="0"/>
        <w:autoSpaceDE w:val="0"/>
        <w:autoSpaceDN w:val="0"/>
        <w:adjustRightInd w:val="0"/>
        <w:spacing w:after="0"/>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 xml:space="preserve">до переліку інвестаційно-привабливих </w:t>
      </w:r>
    </w:p>
    <w:p w:rsidR="005D6FDB" w:rsidRPr="00237C26" w:rsidRDefault="005D6FDB" w:rsidP="005D6FDB">
      <w:pPr>
        <w:widowControl w:val="0"/>
        <w:autoSpaceDE w:val="0"/>
        <w:autoSpaceDN w:val="0"/>
        <w:adjustRightInd w:val="0"/>
        <w:spacing w:after="0"/>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 xml:space="preserve">на території Крупецької сільської ради </w:t>
      </w:r>
    </w:p>
    <w:p w:rsidR="005D6FDB" w:rsidRPr="00237C26" w:rsidRDefault="005D6FDB" w:rsidP="005D6FDB">
      <w:pPr>
        <w:widowControl w:val="0"/>
        <w:autoSpaceDE w:val="0"/>
        <w:autoSpaceDN w:val="0"/>
        <w:adjustRightInd w:val="0"/>
        <w:spacing w:after="0"/>
        <w:rPr>
          <w:rFonts w:ascii="Times New Roman" w:eastAsia="Times New Roman" w:hAnsi="Times New Roman" w:cs="Times New Roman"/>
          <w:b/>
          <w:i/>
          <w:sz w:val="24"/>
          <w:szCs w:val="24"/>
        </w:rPr>
      </w:pPr>
    </w:p>
    <w:p w:rsidR="005D6FDB" w:rsidRPr="00237C26" w:rsidRDefault="005D6FDB" w:rsidP="005D6FDB">
      <w:pPr>
        <w:tabs>
          <w:tab w:val="left" w:pos="4424"/>
        </w:tabs>
        <w:spacing w:after="0"/>
        <w:jc w:val="both"/>
        <w:rPr>
          <w:rFonts w:ascii="Times New Roman" w:hAnsi="Times New Roman" w:cs="Times New Roman"/>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 xml:space="preserve">З метою активізації інвестиційної діяльності на території Крупецької сільської ради Славутського району Хмельницької області, прозорого та ефективного використання земель, забезпечення наповнення бюджету громади, керуючись Законом України «Про оренду землі», Земельним  кодексу України, статтею 26 Закону України «Про місцеве самоврядування в Україні», </w:t>
      </w:r>
      <w:r w:rsidRPr="00237C26">
        <w:rPr>
          <w:rFonts w:ascii="Times New Roman" w:hAnsi="Times New Roman" w:cs="Times New Roman"/>
          <w:sz w:val="24"/>
          <w:szCs w:val="24"/>
        </w:rPr>
        <w:t xml:space="preserve">відповідно до пункту 34 частини 1 статті 26,  статті 42 Закону України «Про місцеве самоврядування в Україні», </w:t>
      </w:r>
      <w:r w:rsidRPr="00237C26">
        <w:rPr>
          <w:rFonts w:ascii="Times New Roman" w:eastAsia="Times New Roman" w:hAnsi="Times New Roman" w:cs="Times New Roman"/>
          <w:sz w:val="24"/>
          <w:szCs w:val="24"/>
        </w:rPr>
        <w:t xml:space="preserve">враховуючи рекомендації постійної комісії </w:t>
      </w:r>
      <w:r w:rsidRPr="00237C26">
        <w:rPr>
          <w:rFonts w:ascii="Times New Roman" w:hAnsi="Times New Roman" w:cs="Times New Roman"/>
          <w:sz w:val="24"/>
          <w:szCs w:val="24"/>
        </w:rPr>
        <w:t xml:space="preserve">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сільська  рада </w:t>
      </w:r>
    </w:p>
    <w:p w:rsidR="005D6FDB" w:rsidRPr="00CD3D56" w:rsidRDefault="005D6FDB" w:rsidP="005D6FDB">
      <w:pPr>
        <w:tabs>
          <w:tab w:val="left" w:pos="4424"/>
        </w:tabs>
        <w:spacing w:after="0"/>
        <w:jc w:val="both"/>
        <w:rPr>
          <w:rFonts w:ascii="Times New Roman" w:hAnsi="Times New Roman" w:cs="Times New Roman"/>
          <w:sz w:val="24"/>
          <w:szCs w:val="24"/>
        </w:rPr>
      </w:pPr>
      <w:r w:rsidRPr="00237C26">
        <w:rPr>
          <w:rFonts w:ascii="Times New Roman" w:hAnsi="Times New Roman" w:cs="Times New Roman"/>
          <w:sz w:val="24"/>
          <w:szCs w:val="24"/>
        </w:rPr>
        <w:t>ВИРІШИЛА:</w:t>
      </w:r>
    </w:p>
    <w:p w:rsidR="005D6FDB" w:rsidRPr="00237C26" w:rsidRDefault="005D6FDB" w:rsidP="005D6FDB">
      <w:pPr>
        <w:widowControl w:val="0"/>
        <w:autoSpaceDE w:val="0"/>
        <w:autoSpaceDN w:val="0"/>
        <w:adjustRightInd w:val="0"/>
        <w:spacing w:before="60" w:after="0"/>
        <w:ind w:right="-7"/>
        <w:jc w:val="both"/>
        <w:rPr>
          <w:rFonts w:ascii="Times New Roman" w:eastAsia="Times New Roman" w:hAnsi="Times New Roman" w:cs="Times New Roman"/>
          <w:b/>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 xml:space="preserve">  1.Включити в перелік інвестаційно-привабливих земельнихділянок, право оренди на які підлягають продажу на земельних торгах, земельні ділянки, згідно з додатком.</w:t>
      </w:r>
    </w:p>
    <w:p w:rsidR="005D6FDB" w:rsidRPr="00237C26" w:rsidRDefault="005D6FDB" w:rsidP="005D6FDB">
      <w:pPr>
        <w:widowControl w:val="0"/>
        <w:autoSpaceDE w:val="0"/>
        <w:autoSpaceDN w:val="0"/>
        <w:adjustRightInd w:val="0"/>
        <w:spacing w:before="60" w:after="0"/>
        <w:ind w:right="400"/>
        <w:jc w:val="both"/>
        <w:rPr>
          <w:rFonts w:ascii="Times New Roman" w:eastAsia="Times New Roman" w:hAnsi="Times New Roman" w:cs="Times New Roman"/>
          <w:b/>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 xml:space="preserve">  2.Витрати на підготовку лотів, організацію та проведення земельних торгів покласти на покупців права оренди на земельну ділянку.</w:t>
      </w:r>
    </w:p>
    <w:p w:rsidR="005D6FDB" w:rsidRPr="00237C26" w:rsidRDefault="005D6FDB" w:rsidP="005D6FDB">
      <w:pPr>
        <w:widowControl w:val="0"/>
        <w:autoSpaceDE w:val="0"/>
        <w:autoSpaceDN w:val="0"/>
        <w:adjustRightInd w:val="0"/>
        <w:spacing w:before="60" w:after="0"/>
        <w:ind w:right="400"/>
        <w:jc w:val="both"/>
        <w:rPr>
          <w:rFonts w:ascii="Times New Roman" w:eastAsia="Times New Roman" w:hAnsi="Times New Roman" w:cs="Times New Roman"/>
          <w:b/>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3. Сільському голові виступати замовником проектів землеустрою щодо відведення земельної ділянки, право оренди на які підлягає продажу на земельних торгах.</w:t>
      </w:r>
    </w:p>
    <w:p w:rsidR="005D6FDB" w:rsidRPr="00237C26" w:rsidRDefault="005D6FDB" w:rsidP="005D6FDB">
      <w:pPr>
        <w:tabs>
          <w:tab w:val="left" w:pos="4424"/>
        </w:tabs>
        <w:spacing w:after="0"/>
        <w:jc w:val="both"/>
        <w:rPr>
          <w:rFonts w:ascii="Times New Roman" w:hAnsi="Times New Roman" w:cs="Times New Roman"/>
          <w:sz w:val="24"/>
          <w:szCs w:val="24"/>
        </w:rPr>
      </w:pPr>
      <w:r w:rsidRPr="00237C2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37C26">
        <w:rPr>
          <w:rFonts w:ascii="Times New Roman" w:hAnsi="Times New Roman" w:cs="Times New Roman"/>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D6FDB" w:rsidRPr="005D6FDB" w:rsidRDefault="005D6FDB" w:rsidP="005D6FDB">
      <w:pPr>
        <w:widowControl w:val="0"/>
        <w:autoSpaceDE w:val="0"/>
        <w:autoSpaceDN w:val="0"/>
        <w:adjustRightInd w:val="0"/>
        <w:spacing w:before="60" w:after="0"/>
        <w:jc w:val="both"/>
        <w:rPr>
          <w:rFonts w:ascii="Times New Roman" w:eastAsia="Times New Roman" w:hAnsi="Times New Roman" w:cs="Times New Roman"/>
          <w:b/>
          <w:sz w:val="24"/>
          <w:szCs w:val="24"/>
          <w:lang w:val="en-US"/>
        </w:rPr>
      </w:pPr>
      <w:bookmarkStart w:id="0" w:name="_GoBack"/>
      <w:bookmarkEnd w:id="0"/>
    </w:p>
    <w:p w:rsidR="005D6FDB" w:rsidRPr="00237C26" w:rsidRDefault="005D6FDB" w:rsidP="005D6FDB">
      <w:pPr>
        <w:widowControl w:val="0"/>
        <w:tabs>
          <w:tab w:val="left" w:pos="1830"/>
          <w:tab w:val="center" w:pos="4816"/>
        </w:tabs>
        <w:autoSpaceDE w:val="0"/>
        <w:autoSpaceDN w:val="0"/>
        <w:adjustRightInd w:val="0"/>
        <w:spacing w:before="60" w:after="0"/>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 xml:space="preserve">Сільський голова                       </w:t>
      </w:r>
      <w:r>
        <w:rPr>
          <w:rFonts w:ascii="Times New Roman" w:eastAsia="Times New Roman" w:hAnsi="Times New Roman" w:cs="Times New Roman"/>
          <w:sz w:val="24"/>
          <w:szCs w:val="24"/>
        </w:rPr>
        <w:t xml:space="preserve">                                                                 В.А. Михалюк </w:t>
      </w:r>
    </w:p>
    <w:p w:rsidR="005D6FDB" w:rsidRPr="00237C26" w:rsidRDefault="005D6FDB" w:rsidP="005D6FDB">
      <w:pPr>
        <w:widowControl w:val="0"/>
        <w:tabs>
          <w:tab w:val="left" w:pos="1830"/>
          <w:tab w:val="center" w:pos="4816"/>
        </w:tabs>
        <w:autoSpaceDE w:val="0"/>
        <w:autoSpaceDN w:val="0"/>
        <w:adjustRightInd w:val="0"/>
        <w:spacing w:before="60" w:after="0"/>
        <w:rPr>
          <w:rFonts w:ascii="Times New Roman" w:eastAsia="Times New Roman" w:hAnsi="Times New Roman" w:cs="Times New Roman"/>
          <w:sz w:val="24"/>
          <w:szCs w:val="24"/>
        </w:rPr>
      </w:pPr>
    </w:p>
    <w:p w:rsidR="005D6FDB" w:rsidRPr="00237C26" w:rsidRDefault="005D6FDB" w:rsidP="005D6FDB">
      <w:pPr>
        <w:widowControl w:val="0"/>
        <w:tabs>
          <w:tab w:val="left" w:pos="1830"/>
          <w:tab w:val="center" w:pos="4816"/>
        </w:tabs>
        <w:autoSpaceDE w:val="0"/>
        <w:autoSpaceDN w:val="0"/>
        <w:adjustRightInd w:val="0"/>
        <w:spacing w:before="60" w:after="0"/>
        <w:rPr>
          <w:rFonts w:ascii="Times New Roman" w:eastAsia="Times New Roman" w:hAnsi="Times New Roman" w:cs="Times New Roman"/>
          <w:sz w:val="24"/>
          <w:szCs w:val="24"/>
        </w:rPr>
      </w:pP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 xml:space="preserve"> Додаток  1</w:t>
      </w: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до рішення </w:t>
      </w:r>
      <w:r>
        <w:rPr>
          <w:rFonts w:ascii="Times New Roman" w:eastAsia="Arial Unicode MS" w:hAnsi="Times New Roman" w:cs="Times New Roman"/>
          <w:color w:val="000000"/>
          <w:sz w:val="24"/>
          <w:szCs w:val="24"/>
        </w:rPr>
        <w:t>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ІІІ</w:t>
      </w: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 xml:space="preserve">сесії </w:t>
      </w:r>
      <w:r w:rsidRPr="00237C26">
        <w:rPr>
          <w:rFonts w:ascii="Times New Roman" w:eastAsia="Times New Roman" w:hAnsi="Times New Roman" w:cs="Times New Roman"/>
          <w:sz w:val="24"/>
          <w:szCs w:val="24"/>
          <w:lang w:val="en-US"/>
        </w:rPr>
        <w:t>VII</w:t>
      </w:r>
      <w:r w:rsidRPr="00237C26">
        <w:rPr>
          <w:rFonts w:ascii="Times New Roman" w:eastAsia="Times New Roman" w:hAnsi="Times New Roman" w:cs="Times New Roman"/>
          <w:sz w:val="24"/>
          <w:szCs w:val="24"/>
        </w:rPr>
        <w:t xml:space="preserve"> скликання </w:t>
      </w: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37C26">
        <w:rPr>
          <w:rFonts w:ascii="Times New Roman" w:eastAsia="Times New Roman" w:hAnsi="Times New Roman" w:cs="Times New Roman"/>
          <w:sz w:val="24"/>
          <w:szCs w:val="24"/>
        </w:rPr>
        <w:t>від 26.06.2020 року</w:t>
      </w:r>
      <w:r>
        <w:rPr>
          <w:rFonts w:ascii="Times New Roman" w:eastAsia="Times New Roman" w:hAnsi="Times New Roman" w:cs="Times New Roman"/>
          <w:sz w:val="24"/>
          <w:szCs w:val="24"/>
        </w:rPr>
        <w:t xml:space="preserve"> №47</w:t>
      </w: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Перелік інвестаційно</w:t>
      </w:r>
      <w:r>
        <w:rPr>
          <w:rFonts w:ascii="Times New Roman" w:eastAsia="Times New Roman" w:hAnsi="Times New Roman" w:cs="Times New Roman"/>
          <w:b/>
          <w:sz w:val="24"/>
          <w:szCs w:val="24"/>
        </w:rPr>
        <w:t xml:space="preserve"> </w:t>
      </w:r>
      <w:r w:rsidRPr="00237C2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237C26">
        <w:rPr>
          <w:rFonts w:ascii="Times New Roman" w:eastAsia="Times New Roman" w:hAnsi="Times New Roman" w:cs="Times New Roman"/>
          <w:b/>
          <w:sz w:val="24"/>
          <w:szCs w:val="24"/>
        </w:rPr>
        <w:t>привабливих земельних</w:t>
      </w:r>
      <w:r>
        <w:rPr>
          <w:rFonts w:ascii="Times New Roman" w:eastAsia="Times New Roman" w:hAnsi="Times New Roman" w:cs="Times New Roman"/>
          <w:b/>
          <w:sz w:val="24"/>
          <w:szCs w:val="24"/>
        </w:rPr>
        <w:t xml:space="preserve"> </w:t>
      </w:r>
      <w:r w:rsidRPr="00237C26">
        <w:rPr>
          <w:rFonts w:ascii="Times New Roman" w:eastAsia="Times New Roman" w:hAnsi="Times New Roman" w:cs="Times New Roman"/>
          <w:b/>
          <w:sz w:val="24"/>
          <w:szCs w:val="24"/>
        </w:rPr>
        <w:t>ділянок</w:t>
      </w:r>
    </w:p>
    <w:p w:rsidR="005D6FDB" w:rsidRPr="00237C26" w:rsidRDefault="005D6FDB" w:rsidP="005D6FDB">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4"/>
        <w:gridCol w:w="2693"/>
        <w:gridCol w:w="1276"/>
        <w:gridCol w:w="2977"/>
      </w:tblGrid>
      <w:tr w:rsidR="005D6FDB" w:rsidRPr="00237C26" w:rsidTr="00835974">
        <w:tc>
          <w:tcPr>
            <w:tcW w:w="567"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b/>
                <w:sz w:val="24"/>
                <w:szCs w:val="24"/>
              </w:rPr>
              <w:t>з/п</w:t>
            </w:r>
          </w:p>
        </w:tc>
        <w:tc>
          <w:tcPr>
            <w:tcW w:w="2694"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 xml:space="preserve">Місце розташування </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b/>
                <w:sz w:val="24"/>
                <w:szCs w:val="24"/>
              </w:rPr>
              <w:t>земельної ділянки</w:t>
            </w:r>
          </w:p>
        </w:tc>
        <w:tc>
          <w:tcPr>
            <w:tcW w:w="2693"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Цільове призначення (функціональне використання)</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b/>
                <w:sz w:val="24"/>
                <w:szCs w:val="24"/>
              </w:rPr>
              <w:t>земельної ділянки</w:t>
            </w:r>
          </w:p>
        </w:tc>
        <w:tc>
          <w:tcPr>
            <w:tcW w:w="1276"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Площа, га</w:t>
            </w:r>
          </w:p>
        </w:tc>
        <w:tc>
          <w:tcPr>
            <w:tcW w:w="2977"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Кадастровий номер</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b/>
                <w:sz w:val="24"/>
                <w:szCs w:val="24"/>
              </w:rPr>
            </w:pPr>
            <w:r w:rsidRPr="00237C26">
              <w:rPr>
                <w:rFonts w:ascii="Times New Roman" w:eastAsia="Times New Roman" w:hAnsi="Times New Roman" w:cs="Times New Roman"/>
                <w:b/>
                <w:sz w:val="24"/>
                <w:szCs w:val="24"/>
              </w:rPr>
              <w:t>земельної ділянки</w:t>
            </w:r>
          </w:p>
        </w:tc>
      </w:tr>
      <w:tr w:rsidR="005D6FDB" w:rsidRPr="00237C26" w:rsidTr="00835974">
        <w:tc>
          <w:tcPr>
            <w:tcW w:w="567"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1.</w:t>
            </w:r>
          </w:p>
        </w:tc>
        <w:tc>
          <w:tcPr>
            <w:tcW w:w="2694"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Хмельницька область</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Славутський  район</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Крупецька сільська рада в селі Крупець</w:t>
            </w:r>
          </w:p>
        </w:tc>
        <w:tc>
          <w:tcPr>
            <w:tcW w:w="2693"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Ведення товарного сільськогосподарського виробництва</w:t>
            </w:r>
          </w:p>
        </w:tc>
        <w:tc>
          <w:tcPr>
            <w:tcW w:w="1276"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1,9880</w:t>
            </w:r>
          </w:p>
        </w:tc>
        <w:tc>
          <w:tcPr>
            <w:tcW w:w="2977" w:type="dxa"/>
            <w:tcBorders>
              <w:top w:val="single" w:sz="4" w:space="0" w:color="auto"/>
              <w:left w:val="single" w:sz="4" w:space="0" w:color="auto"/>
              <w:bottom w:val="single" w:sz="4" w:space="0" w:color="auto"/>
              <w:right w:val="single" w:sz="4" w:space="0" w:color="auto"/>
            </w:tcBorders>
            <w:hideMark/>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6823984000:01:020:0005</w:t>
            </w:r>
          </w:p>
        </w:tc>
      </w:tr>
      <w:tr w:rsidR="005D6FDB" w:rsidRPr="00237C26" w:rsidTr="00835974">
        <w:trPr>
          <w:trHeight w:val="1218"/>
        </w:trPr>
        <w:tc>
          <w:tcPr>
            <w:tcW w:w="567"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2</w:t>
            </w:r>
          </w:p>
        </w:tc>
        <w:tc>
          <w:tcPr>
            <w:tcW w:w="2694"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Хмельницька область</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Славутський  район</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Крупецька сільська рада в селі Стригани</w:t>
            </w:r>
          </w:p>
        </w:tc>
        <w:tc>
          <w:tcPr>
            <w:tcW w:w="2693"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237C26">
              <w:rPr>
                <w:rFonts w:ascii="Times New Roman" w:eastAsia="Times New Roman" w:hAnsi="Times New Roman" w:cs="Times New Roman"/>
                <w:sz w:val="24"/>
                <w:szCs w:val="24"/>
              </w:rPr>
              <w:t>абудова</w:t>
            </w:r>
          </w:p>
        </w:tc>
        <w:tc>
          <w:tcPr>
            <w:tcW w:w="1276"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0,4000</w:t>
            </w:r>
          </w:p>
        </w:tc>
        <w:tc>
          <w:tcPr>
            <w:tcW w:w="2977"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p>
        </w:tc>
      </w:tr>
      <w:tr w:rsidR="005D6FDB" w:rsidRPr="00237C26" w:rsidTr="00835974">
        <w:tc>
          <w:tcPr>
            <w:tcW w:w="567"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3</w:t>
            </w:r>
          </w:p>
        </w:tc>
        <w:tc>
          <w:tcPr>
            <w:tcW w:w="2694"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Хмельницька область</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Славутський  район</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Крупецька сільська рада в селі Стригани</w:t>
            </w:r>
          </w:p>
        </w:tc>
        <w:tc>
          <w:tcPr>
            <w:tcW w:w="2693"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237C26">
              <w:rPr>
                <w:rFonts w:ascii="Times New Roman" w:eastAsia="Times New Roman" w:hAnsi="Times New Roman" w:cs="Times New Roman"/>
                <w:sz w:val="24"/>
                <w:szCs w:val="24"/>
              </w:rPr>
              <w:t>абудова</w:t>
            </w:r>
          </w:p>
        </w:tc>
        <w:tc>
          <w:tcPr>
            <w:tcW w:w="1276"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0,2000</w:t>
            </w:r>
          </w:p>
        </w:tc>
        <w:tc>
          <w:tcPr>
            <w:tcW w:w="2977"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p>
        </w:tc>
      </w:tr>
      <w:tr w:rsidR="005D6FDB" w:rsidRPr="00237C26" w:rsidTr="00835974">
        <w:tc>
          <w:tcPr>
            <w:tcW w:w="567"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4</w:t>
            </w:r>
          </w:p>
        </w:tc>
        <w:tc>
          <w:tcPr>
            <w:tcW w:w="2694"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Хмельницька область</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Славутський  район</w:t>
            </w:r>
          </w:p>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Крупецька сільська рада в селі Л</w:t>
            </w:r>
            <w:r w:rsidRPr="00237C26">
              <w:rPr>
                <w:rFonts w:ascii="Times New Roman" w:eastAsia="Times New Roman" w:hAnsi="Times New Roman" w:cs="Times New Roman"/>
                <w:sz w:val="24"/>
                <w:szCs w:val="24"/>
              </w:rPr>
              <w:t>исиче</w:t>
            </w:r>
          </w:p>
        </w:tc>
        <w:tc>
          <w:tcPr>
            <w:tcW w:w="2693"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237C26">
              <w:rPr>
                <w:rFonts w:ascii="Times New Roman" w:eastAsia="Times New Roman" w:hAnsi="Times New Roman" w:cs="Times New Roman"/>
                <w:sz w:val="24"/>
                <w:szCs w:val="24"/>
              </w:rPr>
              <w:t xml:space="preserve">ільськогосподарське використання </w:t>
            </w:r>
          </w:p>
        </w:tc>
        <w:tc>
          <w:tcPr>
            <w:tcW w:w="1276"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r w:rsidRPr="00237C26">
              <w:rPr>
                <w:rFonts w:ascii="Times New Roman" w:eastAsia="Times New Roman" w:hAnsi="Times New Roman" w:cs="Times New Roman"/>
                <w:sz w:val="24"/>
                <w:szCs w:val="24"/>
              </w:rPr>
              <w:t>2,0000</w:t>
            </w:r>
          </w:p>
        </w:tc>
        <w:tc>
          <w:tcPr>
            <w:tcW w:w="2977" w:type="dxa"/>
            <w:tcBorders>
              <w:top w:val="single" w:sz="4" w:space="0" w:color="auto"/>
              <w:left w:val="single" w:sz="4" w:space="0" w:color="auto"/>
              <w:bottom w:val="single" w:sz="4" w:space="0" w:color="auto"/>
              <w:right w:val="single" w:sz="4" w:space="0" w:color="auto"/>
            </w:tcBorders>
          </w:tcPr>
          <w:p w:rsidR="005D6FDB" w:rsidRPr="00237C26" w:rsidRDefault="005D6FDB" w:rsidP="00835974">
            <w:pPr>
              <w:widowControl w:val="0"/>
              <w:tabs>
                <w:tab w:val="left" w:pos="1830"/>
                <w:tab w:val="center" w:pos="4816"/>
              </w:tabs>
              <w:autoSpaceDE w:val="0"/>
              <w:autoSpaceDN w:val="0"/>
              <w:adjustRightInd w:val="0"/>
              <w:spacing w:after="0"/>
              <w:jc w:val="center"/>
              <w:rPr>
                <w:rFonts w:ascii="Times New Roman" w:eastAsia="Times New Roman" w:hAnsi="Times New Roman" w:cs="Times New Roman"/>
                <w:sz w:val="24"/>
                <w:szCs w:val="24"/>
              </w:rPr>
            </w:pPr>
          </w:p>
        </w:tc>
      </w:tr>
    </w:tbl>
    <w:p w:rsidR="005D6FDB" w:rsidRPr="00237C26" w:rsidRDefault="005D6FDB" w:rsidP="005D6FDB">
      <w:pPr>
        <w:widowControl w:val="0"/>
        <w:tabs>
          <w:tab w:val="left" w:pos="1830"/>
          <w:tab w:val="center" w:pos="4816"/>
        </w:tabs>
        <w:autoSpaceDE w:val="0"/>
        <w:autoSpaceDN w:val="0"/>
        <w:adjustRightInd w:val="0"/>
        <w:spacing w:before="60" w:after="0"/>
        <w:jc w:val="center"/>
        <w:rPr>
          <w:rFonts w:ascii="Times New Roman" w:eastAsia="Times New Roman" w:hAnsi="Times New Roman" w:cs="Times New Roman"/>
          <w:sz w:val="24"/>
          <w:szCs w:val="24"/>
        </w:rPr>
      </w:pPr>
    </w:p>
    <w:p w:rsidR="005D6FDB" w:rsidRPr="00237C26" w:rsidRDefault="005D6FDB" w:rsidP="005D6FDB">
      <w:pPr>
        <w:widowControl w:val="0"/>
        <w:tabs>
          <w:tab w:val="left" w:pos="1830"/>
          <w:tab w:val="center" w:pos="4816"/>
        </w:tabs>
        <w:autoSpaceDE w:val="0"/>
        <w:autoSpaceDN w:val="0"/>
        <w:adjustRightInd w:val="0"/>
        <w:spacing w:before="60" w:after="0"/>
        <w:jc w:val="center"/>
        <w:rPr>
          <w:rFonts w:ascii="Times New Roman" w:eastAsia="Times New Roman" w:hAnsi="Times New Roman" w:cs="Times New Roman"/>
          <w:sz w:val="24"/>
          <w:szCs w:val="24"/>
        </w:rPr>
      </w:pPr>
    </w:p>
    <w:p w:rsidR="005D6FDB" w:rsidRPr="005D6FDB" w:rsidRDefault="005D6FDB" w:rsidP="005D6FDB">
      <w:pPr>
        <w:widowControl w:val="0"/>
        <w:tabs>
          <w:tab w:val="left" w:pos="1830"/>
          <w:tab w:val="center" w:pos="4816"/>
        </w:tabs>
        <w:autoSpaceDE w:val="0"/>
        <w:autoSpaceDN w:val="0"/>
        <w:adjustRightInd w:val="0"/>
        <w:spacing w:before="60" w:after="0"/>
        <w:rPr>
          <w:rFonts w:ascii="Times New Roman" w:eastAsia="Times New Roman" w:hAnsi="Times New Roman" w:cs="Times New Roman"/>
          <w:sz w:val="24"/>
          <w:szCs w:val="24"/>
          <w:lang w:val="en-US"/>
        </w:rPr>
      </w:pPr>
    </w:p>
    <w:p w:rsidR="005D6FDB" w:rsidRPr="00237C26" w:rsidRDefault="005D6FDB" w:rsidP="005D6FDB">
      <w:pPr>
        <w:widowControl w:val="0"/>
        <w:tabs>
          <w:tab w:val="left" w:pos="1830"/>
          <w:tab w:val="center" w:pos="4816"/>
        </w:tabs>
        <w:autoSpaceDE w:val="0"/>
        <w:autoSpaceDN w:val="0"/>
        <w:adjustRightInd w:val="0"/>
        <w:spacing w:before="60" w:after="0"/>
        <w:jc w:val="center"/>
        <w:rPr>
          <w:rFonts w:ascii="Times New Roman" w:eastAsia="Times New Roman" w:hAnsi="Times New Roman" w:cs="Times New Roman"/>
          <w:sz w:val="24"/>
          <w:szCs w:val="24"/>
        </w:rPr>
      </w:pPr>
    </w:p>
    <w:p w:rsidR="00043CEB" w:rsidRPr="005D6FDB" w:rsidRDefault="005D6FDB" w:rsidP="005D6FDB">
      <w:pPr>
        <w:widowControl w:val="0"/>
        <w:tabs>
          <w:tab w:val="left" w:pos="1830"/>
          <w:tab w:val="center" w:pos="4816"/>
        </w:tabs>
        <w:autoSpaceDE w:val="0"/>
        <w:autoSpaceDN w:val="0"/>
        <w:adjustRightInd w:val="0"/>
        <w:spacing w:before="60" w:after="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Сільський голова                                                                                         В.А.Михалюк</w:t>
      </w:r>
    </w:p>
    <w:sectPr w:rsidR="00043CEB" w:rsidRPr="005D6FDB" w:rsidSect="005D6FDB">
      <w:pgSz w:w="12240" w:h="15840"/>
      <w:pgMar w:top="567"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FDB"/>
    <w:rsid w:val="00043CEB"/>
    <w:rsid w:val="00171A2E"/>
    <w:rsid w:val="00304C90"/>
    <w:rsid w:val="00505B6D"/>
    <w:rsid w:val="005D6FDB"/>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5D6FDB"/>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5D6FDB"/>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5D6FDB"/>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5D6FDB"/>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2</Pages>
  <Words>487</Words>
  <Characters>2778</Characters>
  <Application>Microsoft Office Word</Application>
  <DocSecurity>0</DocSecurity>
  <Lines>23</Lines>
  <Paragraphs>6</Paragraphs>
  <ScaleCrop>false</ScaleCrop>
  <Company>Microsoft</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2020-07-02T11:52:00Z</dcterms:created>
  <dcterms:modified xsi:type="dcterms:W3CDTF">2020-07-02T11:53:00Z</dcterms:modified>
</cp:coreProperties>
</file>