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94" w:rsidRDefault="00EB5594" w:rsidP="00EB5594">
      <w:pPr>
        <w:spacing w:after="0"/>
        <w:rPr>
          <w:rFonts w:ascii="Times New Roman" w:hAnsi="Times New Roman"/>
          <w:sz w:val="24"/>
          <w:szCs w:val="24"/>
        </w:rPr>
      </w:pPr>
      <w:bookmarkStart w:id="0" w:name="_GoBack"/>
      <w:bookmarkEnd w:id="0"/>
      <w:r>
        <w:rPr>
          <w:noProof/>
        </w:rPr>
        <w:drawing>
          <wp:anchor distT="0" distB="0" distL="114300" distR="114300" simplePos="0" relativeHeight="251659264" behindDoc="0" locked="0" layoutInCell="1" allowOverlap="1" wp14:anchorId="4B83959F" wp14:editId="120FCD2E">
            <wp:simplePos x="0" y="0"/>
            <wp:positionH relativeFrom="column">
              <wp:posOffset>2748915</wp:posOffset>
            </wp:positionH>
            <wp:positionV relativeFrom="paragraph">
              <wp:posOffset>142240</wp:posOffset>
            </wp:positionV>
            <wp:extent cx="552450" cy="774700"/>
            <wp:effectExtent l="19050" t="0" r="0" b="6350"/>
            <wp:wrapNone/>
            <wp:docPr id="4" name="Рисунок 4"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EB5594" w:rsidRDefault="00EB5594" w:rsidP="00EB5594">
      <w:pPr>
        <w:widowControl w:val="0"/>
        <w:autoSpaceDE w:val="0"/>
        <w:autoSpaceDN w:val="0"/>
        <w:adjustRightInd w:val="0"/>
        <w:spacing w:after="0"/>
        <w:jc w:val="center"/>
        <w:rPr>
          <w:rFonts w:ascii="Times New Roman" w:hAnsi="Times New Roman"/>
          <w:sz w:val="24"/>
          <w:szCs w:val="24"/>
        </w:rPr>
      </w:pPr>
    </w:p>
    <w:p w:rsidR="00EB5594" w:rsidRDefault="00EB5594" w:rsidP="00EB5594">
      <w:pPr>
        <w:widowControl w:val="0"/>
        <w:autoSpaceDE w:val="0"/>
        <w:autoSpaceDN w:val="0"/>
        <w:adjustRightInd w:val="0"/>
        <w:spacing w:after="0"/>
        <w:jc w:val="center"/>
        <w:rPr>
          <w:rFonts w:ascii="Times New Roman" w:hAnsi="Times New Roman"/>
          <w:sz w:val="24"/>
          <w:szCs w:val="24"/>
        </w:rPr>
      </w:pPr>
    </w:p>
    <w:p w:rsidR="00EB5594" w:rsidRDefault="00EB5594" w:rsidP="00EB5594">
      <w:pPr>
        <w:tabs>
          <w:tab w:val="left" w:pos="2520"/>
        </w:tabs>
        <w:spacing w:after="0"/>
        <w:jc w:val="center"/>
        <w:rPr>
          <w:rFonts w:ascii="Times New Roman" w:hAnsi="Times New Roman"/>
          <w:sz w:val="24"/>
          <w:szCs w:val="24"/>
        </w:rPr>
      </w:pPr>
    </w:p>
    <w:p w:rsidR="00EB5594" w:rsidRDefault="00EB5594" w:rsidP="00EB5594">
      <w:pPr>
        <w:tabs>
          <w:tab w:val="left" w:pos="2520"/>
        </w:tabs>
        <w:spacing w:after="0"/>
        <w:jc w:val="center"/>
        <w:rPr>
          <w:rFonts w:ascii="Times New Roman" w:hAnsi="Times New Roman"/>
          <w:b/>
          <w:sz w:val="24"/>
          <w:szCs w:val="24"/>
        </w:rPr>
      </w:pPr>
    </w:p>
    <w:p w:rsidR="00EB5594" w:rsidRDefault="00EB5594" w:rsidP="00EB559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EB5594" w:rsidRDefault="00EB5594" w:rsidP="00EB559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B5594" w:rsidRDefault="00EB5594" w:rsidP="00EB5594">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EB5594" w:rsidRDefault="00EB5594" w:rsidP="00EB559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EB5594" w:rsidRDefault="00EB5594" w:rsidP="00EB5594">
      <w:pPr>
        <w:widowControl w:val="0"/>
        <w:autoSpaceDE w:val="0"/>
        <w:autoSpaceDN w:val="0"/>
        <w:adjustRightInd w:val="0"/>
        <w:spacing w:after="0" w:line="240" w:lineRule="auto"/>
        <w:jc w:val="center"/>
        <w:rPr>
          <w:rFonts w:ascii="Times New Roman" w:hAnsi="Times New Roman"/>
          <w:b/>
          <w:sz w:val="24"/>
          <w:szCs w:val="24"/>
        </w:rPr>
      </w:pPr>
    </w:p>
    <w:p w:rsidR="00EB5594" w:rsidRDefault="00EB5594" w:rsidP="00EB559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B5594" w:rsidRDefault="00EB5594" w:rsidP="00EB5594">
      <w:pPr>
        <w:widowControl w:val="0"/>
        <w:autoSpaceDE w:val="0"/>
        <w:autoSpaceDN w:val="0"/>
        <w:adjustRightInd w:val="0"/>
        <w:spacing w:after="0" w:line="240" w:lineRule="auto"/>
        <w:jc w:val="center"/>
        <w:rPr>
          <w:rFonts w:ascii="Times New Roman" w:hAnsi="Times New Roman"/>
          <w:b/>
          <w:sz w:val="24"/>
          <w:szCs w:val="24"/>
        </w:rPr>
      </w:pPr>
    </w:p>
    <w:p w:rsidR="00EB5594" w:rsidRDefault="00EB5594" w:rsidP="00EB559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EB5594" w:rsidRDefault="00EB5594" w:rsidP="00EB5594">
      <w:pPr>
        <w:widowControl w:val="0"/>
        <w:autoSpaceDE w:val="0"/>
        <w:autoSpaceDN w:val="0"/>
        <w:adjustRightInd w:val="0"/>
        <w:spacing w:after="0"/>
        <w:jc w:val="center"/>
        <w:rPr>
          <w:rFonts w:ascii="Times New Roman" w:hAnsi="Times New Roman"/>
          <w:sz w:val="24"/>
          <w:szCs w:val="24"/>
        </w:rPr>
      </w:pPr>
    </w:p>
    <w:p w:rsidR="00EB5594" w:rsidRDefault="00EB5594" w:rsidP="00EB5594">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22.02.2021                                                 Крупець                                                           №10</w:t>
      </w:r>
    </w:p>
    <w:p w:rsidR="00EB5594" w:rsidRDefault="00EB5594" w:rsidP="00EB5594">
      <w:pPr>
        <w:spacing w:after="0"/>
        <w:rPr>
          <w:rFonts w:ascii="Times New Roman" w:hAnsi="Times New Roman" w:cs="Times New Roman"/>
          <w:b/>
          <w:sz w:val="24"/>
          <w:szCs w:val="24"/>
        </w:rPr>
      </w:pPr>
    </w:p>
    <w:p w:rsidR="00EB5594" w:rsidRDefault="00EB5594" w:rsidP="00EB5594">
      <w:pPr>
        <w:spacing w:after="0"/>
        <w:rPr>
          <w:rFonts w:ascii="Times New Roman" w:hAnsi="Times New Roman" w:cs="Times New Roman"/>
          <w:b/>
          <w:sz w:val="24"/>
          <w:szCs w:val="24"/>
        </w:rPr>
      </w:pPr>
      <w:r>
        <w:rPr>
          <w:rFonts w:ascii="Times New Roman" w:hAnsi="Times New Roman" w:cs="Times New Roman"/>
          <w:b/>
          <w:sz w:val="24"/>
          <w:szCs w:val="24"/>
        </w:rPr>
        <w:t>Про схвалення проєкту рішення</w:t>
      </w:r>
    </w:p>
    <w:p w:rsidR="00EB5594" w:rsidRDefault="00EB5594" w:rsidP="00EB559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хід виконання Програми соціально – </w:t>
      </w:r>
    </w:p>
    <w:p w:rsidR="00EB5594" w:rsidRDefault="00EB5594" w:rsidP="00EB559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економічного розвитку Крупецької сільської ради </w:t>
      </w:r>
    </w:p>
    <w:p w:rsidR="00EB5594" w:rsidRDefault="00EB5594" w:rsidP="00EB559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за 2020 рік</w:t>
      </w:r>
    </w:p>
    <w:p w:rsidR="00EB5594" w:rsidRDefault="00EB5594" w:rsidP="00EB559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EB5594" w:rsidRDefault="00EB5594" w:rsidP="00EB5594">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 xml:space="preserve">        У відповідності до</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пункту 1 частини 1 статті 27 Закону України «Про місцеве самоврядування в Україні» </w:t>
      </w:r>
      <w:r>
        <w:rPr>
          <w:rFonts w:ascii="Times New Roman" w:eastAsia="Times New Roman" w:hAnsi="Times New Roman" w:cs="Times New Roman"/>
          <w:sz w:val="24"/>
          <w:szCs w:val="24"/>
        </w:rPr>
        <w:t xml:space="preserve"> , розглянувши  інформацію</w:t>
      </w:r>
      <w:r>
        <w:rPr>
          <w:rFonts w:ascii="Times New Roman" w:hAnsi="Times New Roman" w:cs="Times New Roman"/>
          <w:sz w:val="24"/>
          <w:szCs w:val="24"/>
        </w:rPr>
        <w:t xml:space="preserve"> начальника відділу фінансів Крупецької сільської ради про хід виконання Програми соціально – економічного розвитку Крупецької  сільської ради  за 2020 рік та </w:t>
      </w:r>
      <w:r>
        <w:rPr>
          <w:rFonts w:ascii="Times New Roman" w:eastAsia="Times New Roman" w:hAnsi="Times New Roman" w:cs="Times New Roman"/>
          <w:sz w:val="24"/>
          <w:szCs w:val="24"/>
        </w:rPr>
        <w:t>виконавчий комітет сільської ради</w:t>
      </w:r>
    </w:p>
    <w:p w:rsidR="00EB5594" w:rsidRDefault="00EB5594" w:rsidP="00EB5594">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ВИРІШИВ</w:t>
      </w:r>
      <w:r>
        <w:rPr>
          <w:rFonts w:ascii="Times New Roman" w:eastAsia="Times New Roman" w:hAnsi="Times New Roman" w:cs="Times New Roman"/>
          <w:sz w:val="24"/>
          <w:szCs w:val="24"/>
        </w:rPr>
        <w:t xml:space="preserve"> : </w:t>
      </w:r>
    </w:p>
    <w:p w:rsidR="00EB5594" w:rsidRDefault="00EB5594" w:rsidP="00EB5594">
      <w:pPr>
        <w:spacing w:after="0"/>
        <w:rPr>
          <w:rFonts w:ascii="Times New Roman" w:hAnsi="Times New Roman" w:cs="Times New Roman"/>
          <w:sz w:val="24"/>
          <w:szCs w:val="24"/>
        </w:rPr>
      </w:pPr>
      <w:r>
        <w:rPr>
          <w:rFonts w:ascii="Times New Roman" w:eastAsia="Times New Roman" w:hAnsi="Times New Roman" w:cs="Times New Roman"/>
          <w:sz w:val="24"/>
          <w:szCs w:val="24"/>
        </w:rPr>
        <w:t xml:space="preserve">       1.Схвалити проєкт  рішення  </w:t>
      </w:r>
      <w:r>
        <w:rPr>
          <w:rFonts w:ascii="Times New Roman" w:hAnsi="Times New Roman" w:cs="Times New Roman"/>
          <w:sz w:val="24"/>
          <w:szCs w:val="24"/>
        </w:rPr>
        <w:t>про хід виконання Програми соціально – економічного розвитку Крупецької  сільської ради  за 2020 рік</w:t>
      </w:r>
      <w:r>
        <w:rPr>
          <w:rFonts w:ascii="Times New Roman" w:eastAsia="Times New Roman" w:hAnsi="Times New Roman" w:cs="Times New Roman"/>
          <w:sz w:val="24"/>
          <w:szCs w:val="24"/>
        </w:rPr>
        <w:t xml:space="preserve"> </w:t>
      </w:r>
      <w:r>
        <w:rPr>
          <w:rFonts w:ascii="Times New Roman" w:hAnsi="Times New Roman" w:cs="Times New Roman"/>
          <w:sz w:val="24"/>
          <w:szCs w:val="24"/>
        </w:rPr>
        <w:t>.</w:t>
      </w:r>
    </w:p>
    <w:p w:rsidR="00EB5594" w:rsidRDefault="00EB5594" w:rsidP="00EB5594">
      <w:pPr>
        <w:shd w:val="clear" w:color="auto" w:fill="FFFFFF"/>
        <w:spacing w:after="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2.Подати проєкт  рішення  </w:t>
      </w:r>
      <w:r>
        <w:rPr>
          <w:rFonts w:ascii="Times New Roman" w:hAnsi="Times New Roman" w:cs="Times New Roman"/>
          <w:sz w:val="24"/>
          <w:szCs w:val="24"/>
        </w:rPr>
        <w:t>про хід виконання Програми соціально – економічного розвитку Крупецької  сільської ради  за 2020 рік</w:t>
      </w:r>
      <w:r>
        <w:rPr>
          <w:rFonts w:ascii="Times New Roman" w:eastAsia="Times New Roman" w:hAnsi="Times New Roman" w:cs="Times New Roman"/>
          <w:sz w:val="24"/>
          <w:szCs w:val="24"/>
        </w:rPr>
        <w:t xml:space="preserve">  на розгляд та затвердження сесії  сільської ради.</w:t>
      </w:r>
    </w:p>
    <w:p w:rsidR="00EB5594" w:rsidRDefault="00EB5594" w:rsidP="00EB5594">
      <w:pPr>
        <w:shd w:val="clear" w:color="auto" w:fill="FFFFFF"/>
        <w:spacing w:after="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3. Контроль за виконанням даного рішення покласти на заступника сільського голови з питань діяльності виконавчих органів ради Л.П.Ліпську</w:t>
      </w:r>
    </w:p>
    <w:p w:rsidR="00EB5594" w:rsidRDefault="00EB5594" w:rsidP="00EB5594">
      <w:pPr>
        <w:shd w:val="clear" w:color="auto" w:fill="FFFFFF"/>
        <w:spacing w:after="96"/>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B5594" w:rsidRDefault="00EB5594" w:rsidP="00EB5594">
      <w:pPr>
        <w:shd w:val="clear" w:color="auto" w:fill="FFFFFF"/>
        <w:spacing w:after="96"/>
        <w:ind w:firstLine="720"/>
        <w:jc w:val="both"/>
        <w:rPr>
          <w:rFonts w:ascii="Times New Roman" w:eastAsia="Times New Roman" w:hAnsi="Times New Roman" w:cs="Times New Roman"/>
          <w:sz w:val="24"/>
          <w:szCs w:val="24"/>
        </w:rPr>
      </w:pPr>
    </w:p>
    <w:p w:rsidR="00EB5594" w:rsidRDefault="00EB5594" w:rsidP="00EB5594">
      <w:pPr>
        <w:shd w:val="clear" w:color="auto" w:fill="FFFFFF"/>
        <w:spacing w:after="96"/>
        <w:ind w:firstLine="720"/>
        <w:jc w:val="both"/>
        <w:rPr>
          <w:rFonts w:ascii="Times New Roman" w:eastAsia="Times New Roman" w:hAnsi="Times New Roman" w:cs="Times New Roman"/>
          <w:sz w:val="24"/>
          <w:szCs w:val="24"/>
        </w:rPr>
      </w:pPr>
    </w:p>
    <w:p w:rsidR="00EB5594" w:rsidRDefault="00EB5594" w:rsidP="00EB5594">
      <w:pPr>
        <w:shd w:val="clear" w:color="auto" w:fill="FFFFFF"/>
        <w:spacing w:after="96"/>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B5594" w:rsidRDefault="00EB5594" w:rsidP="00EB5594">
      <w:pPr>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rPr>
          <w:rFonts w:ascii="Times New Roman" w:hAnsi="Times New Roman" w:cs="Times New Roman"/>
          <w:sz w:val="24"/>
          <w:szCs w:val="24"/>
        </w:rPr>
      </w:pPr>
    </w:p>
    <w:p w:rsidR="00EB5594" w:rsidRDefault="00EB5594" w:rsidP="00EB5594">
      <w:pPr>
        <w:spacing w:after="0"/>
        <w:jc w:val="right"/>
        <w:rPr>
          <w:rFonts w:ascii="Times New Roman" w:hAnsi="Times New Roman" w:cs="Times New Roman"/>
          <w:sz w:val="24"/>
          <w:szCs w:val="24"/>
        </w:rPr>
      </w:pPr>
      <w:r>
        <w:rPr>
          <w:rFonts w:ascii="Times New Roman" w:hAnsi="Times New Roman" w:cs="Times New Roman"/>
          <w:sz w:val="24"/>
          <w:szCs w:val="24"/>
        </w:rPr>
        <w:t>Додаток</w:t>
      </w:r>
    </w:p>
    <w:p w:rsidR="00EB5594" w:rsidRDefault="00EB5594" w:rsidP="00EB5594">
      <w:pPr>
        <w:spacing w:after="0"/>
        <w:jc w:val="right"/>
        <w:rPr>
          <w:rFonts w:ascii="Times New Roman" w:hAnsi="Times New Roman" w:cs="Times New Roman"/>
          <w:sz w:val="24"/>
          <w:szCs w:val="24"/>
        </w:rPr>
      </w:pPr>
      <w:r>
        <w:rPr>
          <w:rFonts w:ascii="Times New Roman" w:hAnsi="Times New Roman" w:cs="Times New Roman"/>
          <w:sz w:val="24"/>
          <w:szCs w:val="24"/>
        </w:rPr>
        <w:t>до рішення сільської ради</w:t>
      </w:r>
    </w:p>
    <w:p w:rsidR="00EB5594" w:rsidRDefault="00EB5594" w:rsidP="00EB5594">
      <w:pPr>
        <w:spacing w:after="0"/>
        <w:jc w:val="right"/>
        <w:rPr>
          <w:rFonts w:ascii="Times New Roman" w:hAnsi="Times New Roman" w:cs="Times New Roman"/>
          <w:sz w:val="24"/>
          <w:szCs w:val="24"/>
        </w:rPr>
      </w:pPr>
      <w:r>
        <w:rPr>
          <w:rFonts w:ascii="Times New Roman" w:hAnsi="Times New Roman" w:cs="Times New Roman"/>
          <w:sz w:val="24"/>
          <w:szCs w:val="24"/>
        </w:rPr>
        <w:t>від 22.02.2021р.№10</w:t>
      </w:r>
    </w:p>
    <w:p w:rsidR="00EB5594" w:rsidRDefault="00EB5594" w:rsidP="00EB5594">
      <w:pPr>
        <w:spacing w:after="0"/>
        <w:jc w:val="both"/>
        <w:rPr>
          <w:rFonts w:ascii="Times New Roman" w:hAnsi="Times New Roman" w:cs="Times New Roman"/>
          <w:b/>
          <w:sz w:val="24"/>
          <w:szCs w:val="24"/>
        </w:rPr>
      </w:pPr>
    </w:p>
    <w:p w:rsidR="00EB5594" w:rsidRDefault="00EB5594" w:rsidP="00EB5594">
      <w:pPr>
        <w:spacing w:after="0"/>
        <w:jc w:val="center"/>
        <w:rPr>
          <w:rFonts w:ascii="Times New Roman" w:hAnsi="Times New Roman" w:cs="Times New Roman"/>
          <w:b/>
          <w:sz w:val="24"/>
          <w:szCs w:val="24"/>
        </w:rPr>
      </w:pPr>
      <w:r>
        <w:rPr>
          <w:rFonts w:ascii="Times New Roman" w:hAnsi="Times New Roman" w:cs="Times New Roman"/>
          <w:b/>
          <w:sz w:val="24"/>
          <w:szCs w:val="24"/>
        </w:rPr>
        <w:t>Звіт</w:t>
      </w:r>
    </w:p>
    <w:p w:rsidR="00EB5594" w:rsidRDefault="00EB5594" w:rsidP="00EB5594">
      <w:pPr>
        <w:spacing w:after="0"/>
        <w:jc w:val="center"/>
        <w:rPr>
          <w:rFonts w:ascii="Times New Roman" w:hAnsi="Times New Roman" w:cs="Times New Roman"/>
          <w:b/>
          <w:sz w:val="24"/>
          <w:szCs w:val="24"/>
        </w:rPr>
      </w:pPr>
      <w:r>
        <w:rPr>
          <w:rFonts w:ascii="Times New Roman" w:hAnsi="Times New Roman" w:cs="Times New Roman"/>
          <w:b/>
          <w:sz w:val="24"/>
          <w:szCs w:val="24"/>
        </w:rPr>
        <w:t>про хід виконання Програми соціально - економічного</w:t>
      </w:r>
    </w:p>
    <w:p w:rsidR="00EB5594" w:rsidRDefault="00EB5594" w:rsidP="00EB5594">
      <w:pPr>
        <w:spacing w:after="0"/>
        <w:jc w:val="center"/>
        <w:rPr>
          <w:rFonts w:ascii="Times New Roman" w:hAnsi="Times New Roman" w:cs="Times New Roman"/>
          <w:b/>
          <w:sz w:val="24"/>
          <w:szCs w:val="24"/>
        </w:rPr>
      </w:pPr>
      <w:r>
        <w:rPr>
          <w:rFonts w:ascii="Times New Roman" w:hAnsi="Times New Roman" w:cs="Times New Roman"/>
          <w:b/>
          <w:sz w:val="24"/>
          <w:szCs w:val="24"/>
        </w:rPr>
        <w:t>розвитку Крупецької сільської ради за 2020 рік</w:t>
      </w:r>
    </w:p>
    <w:p w:rsidR="00EB5594" w:rsidRDefault="00EB5594" w:rsidP="00EB5594">
      <w:pPr>
        <w:spacing w:after="0"/>
        <w:jc w:val="both"/>
        <w:rPr>
          <w:rFonts w:ascii="Times New Roman" w:hAnsi="Times New Roman" w:cs="Times New Roman"/>
          <w:b/>
          <w:sz w:val="24"/>
          <w:szCs w:val="24"/>
        </w:rPr>
      </w:pPr>
    </w:p>
    <w:p w:rsidR="00EB5594" w:rsidRDefault="00EB5594" w:rsidP="00EB5594">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Pr>
          <w:rFonts w:ascii="Times New Roman" w:hAnsi="Times New Roman" w:cs="Times New Roman"/>
          <w:sz w:val="24"/>
          <w:szCs w:val="24"/>
          <w:shd w:val="clear" w:color="auto" w:fill="FFFFFF"/>
        </w:rPr>
        <w:t>Відповідно до «Програми соціально-економічного розвитку Крупецької сільської ради на 2018 - 2020 роки» затвердженої рішенням  сесії сільської ради  12 січня 2018 року № 8, робота структурних підрозділів сільської ради,  комунальних закладів, комунальних підприємств,  відділу освіти Крупецької сільської ради, протягом 2020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EB5594" w:rsidRDefault="00EB5594" w:rsidP="00EB5594">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bdr w:val="none" w:sz="0" w:space="0" w:color="auto" w:frame="1"/>
        </w:rPr>
        <w:t>На даний час Крупецька об’єднана територіальна громада налічує одинадцять населених пунктів -  села Крупець, Стригани, Колом</w:t>
      </w:r>
      <w:r>
        <w:rPr>
          <w:rFonts w:ascii="Times New Roman" w:hAnsi="Times New Roman" w:cs="Times New Roman"/>
          <w:color w:val="000000" w:themeColor="text1"/>
          <w:sz w:val="24"/>
          <w:szCs w:val="24"/>
          <w:bdr w:val="none" w:sz="0" w:space="0" w:color="auto" w:frame="1"/>
          <w:vertAlign w:val="superscript"/>
        </w:rPr>
        <w:t>,</w:t>
      </w:r>
      <w:r>
        <w:rPr>
          <w:rFonts w:ascii="Times New Roman" w:hAnsi="Times New Roman" w:cs="Times New Roman"/>
          <w:color w:val="000000" w:themeColor="text1"/>
          <w:sz w:val="24"/>
          <w:szCs w:val="24"/>
          <w:bdr w:val="none" w:sz="0" w:space="0" w:color="auto" w:frame="1"/>
        </w:rPr>
        <w:t>є, Полянь, Комарівка, Хоровиця, Головлі, Нижні Головлі, Лисиче, Дідова Гора, Потереба – населення становить 3 668 чоловік. Загальна площа території сільської ради складає – 18988.40  га.</w:t>
      </w:r>
    </w:p>
    <w:p w:rsidR="00EB5594" w:rsidRDefault="00EB5594" w:rsidP="00EB5594">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bdr w:val="none" w:sz="0" w:space="0" w:color="auto" w:frame="1"/>
        </w:rPr>
        <w:t>В 2020 році відбулося </w:t>
      </w:r>
      <w:r>
        <w:rPr>
          <w:rFonts w:ascii="Times New Roman" w:hAnsi="Times New Roman" w:cs="Times New Roman"/>
          <w:bCs/>
          <w:color w:val="000000" w:themeColor="text1"/>
          <w:sz w:val="24"/>
          <w:szCs w:val="24"/>
          <w:bdr w:val="none" w:sz="0" w:space="0" w:color="auto" w:frame="1"/>
        </w:rPr>
        <w:t>15 пленарних  засідань</w:t>
      </w:r>
      <w:r>
        <w:rPr>
          <w:rFonts w:ascii="Times New Roman" w:hAnsi="Times New Roman" w:cs="Times New Roman"/>
          <w:color w:val="000000" w:themeColor="text1"/>
          <w:sz w:val="24"/>
          <w:szCs w:val="24"/>
          <w:bdr w:val="none" w:sz="0" w:space="0" w:color="auto" w:frame="1"/>
        </w:rPr>
        <w:t>, на яких прийнято </w:t>
      </w:r>
      <w:r>
        <w:rPr>
          <w:rFonts w:ascii="Times New Roman" w:hAnsi="Times New Roman" w:cs="Times New Roman"/>
          <w:bCs/>
          <w:color w:val="000000" w:themeColor="text1"/>
          <w:sz w:val="24"/>
          <w:szCs w:val="24"/>
          <w:bdr w:val="none" w:sz="0" w:space="0" w:color="auto" w:frame="1"/>
        </w:rPr>
        <w:t xml:space="preserve">1126 рішення, </w:t>
      </w:r>
      <w:r>
        <w:rPr>
          <w:rFonts w:ascii="Times New Roman" w:hAnsi="Times New Roman" w:cs="Times New Roman"/>
          <w:color w:val="000000" w:themeColor="text1"/>
          <w:sz w:val="24"/>
          <w:szCs w:val="24"/>
          <w:bdr w:val="none" w:sz="0" w:space="0" w:color="auto" w:frame="1"/>
        </w:rPr>
        <w:t> а також проведено </w:t>
      </w:r>
      <w:r>
        <w:rPr>
          <w:rFonts w:ascii="Times New Roman" w:hAnsi="Times New Roman" w:cs="Times New Roman"/>
          <w:bCs/>
          <w:color w:val="000000" w:themeColor="text1"/>
          <w:sz w:val="24"/>
          <w:szCs w:val="24"/>
          <w:bdr w:val="none" w:sz="0" w:space="0" w:color="auto" w:frame="1"/>
        </w:rPr>
        <w:t>16  засідань виконавчого комітету</w:t>
      </w:r>
      <w:r>
        <w:rPr>
          <w:rFonts w:ascii="Times New Roman" w:hAnsi="Times New Roman" w:cs="Times New Roman"/>
          <w:color w:val="000000" w:themeColor="text1"/>
          <w:sz w:val="24"/>
          <w:szCs w:val="24"/>
          <w:bdr w:val="none" w:sz="0" w:space="0" w:color="auto" w:frame="1"/>
        </w:rPr>
        <w:t> на яких прийнято </w:t>
      </w:r>
      <w:r>
        <w:rPr>
          <w:rFonts w:ascii="Times New Roman" w:hAnsi="Times New Roman" w:cs="Times New Roman"/>
          <w:bCs/>
          <w:color w:val="000000" w:themeColor="text1"/>
          <w:sz w:val="24"/>
          <w:szCs w:val="24"/>
          <w:bdr w:val="none" w:sz="0" w:space="0" w:color="auto" w:frame="1"/>
        </w:rPr>
        <w:t>86 рішеннь</w:t>
      </w:r>
      <w:r>
        <w:rPr>
          <w:rFonts w:ascii="Times New Roman" w:hAnsi="Times New Roman" w:cs="Times New Roman"/>
          <w:color w:val="000000" w:themeColor="text1"/>
          <w:sz w:val="24"/>
          <w:szCs w:val="24"/>
          <w:bdr w:val="none" w:sz="0" w:space="0" w:color="auto" w:frame="1"/>
        </w:rPr>
        <w:t>.</w:t>
      </w:r>
    </w:p>
    <w:p w:rsidR="00EB5594" w:rsidRDefault="00EB5594" w:rsidP="00EB5594">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Сільським головою видано 98 розпоряджень з основної діяльності, та 197 розпоряджень з кадрових питань.</w:t>
      </w:r>
    </w:p>
    <w:p w:rsidR="00EB5594" w:rsidRDefault="00EB5594" w:rsidP="00EB5594">
      <w:pPr>
        <w:spacing w:after="0"/>
        <w:jc w:val="both"/>
        <w:rPr>
          <w:rFonts w:ascii="Times New Roman" w:eastAsia="Calibri" w:hAnsi="Times New Roman" w:cs="Times New Roman"/>
          <w:color w:val="000000" w:themeColor="text1"/>
          <w:sz w:val="24"/>
          <w:szCs w:val="24"/>
          <w:highlight w:val="yellow"/>
          <w:lang w:eastAsia="en-US"/>
        </w:rPr>
      </w:pPr>
      <w:r>
        <w:rPr>
          <w:rFonts w:ascii="Times New Roman" w:hAnsi="Times New Roman" w:cs="Times New Roman"/>
          <w:color w:val="000000" w:themeColor="text1"/>
          <w:sz w:val="24"/>
          <w:szCs w:val="24"/>
        </w:rPr>
        <w:t xml:space="preserve">За 2020 рік виконкомом сільської ради вчинено 75 нотаріальних дії, прирівнених до нотаріальних дій 184, складено 95 актових  записів, в тому числі: про шлюб – 5, про народження - 9, про смерть – 81. </w:t>
      </w:r>
    </w:p>
    <w:p w:rsidR="00EB5594" w:rsidRDefault="00EB5594" w:rsidP="00EB5594">
      <w:pPr>
        <w:spacing w:after="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Відділом реєстраційної служби здійснено реєстрацію 139 та знято з реєстрації 104 громадян.           </w:t>
      </w:r>
    </w:p>
    <w:p w:rsidR="00EB5594" w:rsidRDefault="00EB5594" w:rsidP="00EB5594">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Протягом 2020 року було  забезпечено стабільне функціонування мережі загальноосвітніх навчальних закладів, а саме: 1 – ліцей (в тому числі 2 – філії),  1 – гімназія, 4 – заклади дошкільної освіти.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2019 - 2020 навчальний рік загальноосвітні навчальні заклади закінчили 305  учнів, з них – випускники 9 - х класів – 27 учнів, випускники 11 -  х класів – 11 учнів.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На 1 вересня 2020 року у  загальноосвітніх навчальних закладах сіли за парти 311  учнів, з них – 27 першокласники. В дошкільних навчальних закладах громади  станом на 01.09.2020  року виховується 73 вихованців.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Протягом 2020 року були передбачені заходи по утриманню та розвитку матеріально-технічної бази закладів освіти, організації підвозу учнів та вчителів, організації безоплатного харчування учнів 1 - 4 класів та пільгових категорій у загальноосвітніх закладах  та дошкільних навчальних закладах.</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здійснюється безоплатне перевезення 65 учнів, 18 дітям оплачується доїзд рейсовим автобусом та 20 педагогічних працівників до загальноосвітніх та  дошкільних навчальних закладів.</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Обсяг видатків по Крупецькій сільський раді по закладах освіти за 2020 рік складає:15 756,86тис.грн в тому числі загального фонду 14 947,24 тис. грн. та спеціального фонду 809,62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Протягом 2020 року були проведені такі роботи: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поточний ремонт парапетів Крупецького ліцею,</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поточний ремонт коридору садочка;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поточний ремонт приміщення для учнів молодших класів Лисиченської філії Крупецького ліцею;</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вогнезахисне оброблення дерев’яних елементів горищного приміщення Будівлі їдальні Головлівського НВК;</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вогнезахисне оброблення дерев’яних елементів горищного приміщення Будівлі школи Головлівського НВК;</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вогнезахисне оброблення дерев’яних елементів горищного приміщення Будівлі школи Лисиченського НВК;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вогнезахисне оброблення дерев’яних елементів горищного приміщення Дошкільного закладу з їдальнею Лисиченського НВК;</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гідродинамічне очищення фекальних мереж Крупецького ліцею;</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придбано дитячі майданчики для Крупецького ліцею, Головлівської філії та Лисиченської філії Крупецького ліцею;</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для покращення матеріально-технічного забезпечення навчальних закладів, за рахунок коштів залишку освітньої субвенції, придбано телевізори, ноутбуки, багатофункціональні пристрої, шкільні меблі, плити електричні, м’ясорубку, шкаф морозильний та шкаф холодильно-морозильний;</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за рахунок коштів субвенції на забезпечення якісної, сучасної та доступної загальної середньої освіти «Нова українська школа» придбано меблі, комп’ютерне обладнання та інші засоби навчання та обладнання для початкових класів НУШ.</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Достатня увага в Крупецькій сільський раді приділяється для забезпечення учнів навчальних закладів та дошкільнят в садочках якісним харчуванням, так за січень-грудень 2020 року з загального фонду місцевого бюджету здійснено видатків на суму 217,22тис.грн.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Всього харчується 73 дітей дошкільного віку, 114 учнів 1 - 4 класів, 41 учень малозабезпечених та пільгових категорій.</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Задля виконання заходів з оздоровлення та розвитку дітей, а також на відновлення функціонування дитячого оздоровчого табору, що знаходиться на території Крупецької сільської ради, було проведено поточний ремонт приміщення ДОТ «Голубі озера Славутчини».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 початку 2020 року було активізовано роботи по забезпеченню належних умов праці та прийому пацієнтів для закладів медичної допомоги Крупецької ОТГ. Відтак, для реалізації вищепоставлених цілей було здійснено ряд заходів:</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фельдшерського пункту с.Колом’є;</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огорожі фельдшерських пунктів с. Стригани та с. Комарівка.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опалення фельдшерського пункту с. Лисиче.</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Виготовлено ПКД на "Капітальний ремонт (внутрішнє опорядження та утеплення перекриття) будівлі фельдшерського пункту за адресою с. Комарівка».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Виготовлено ПКД на "Капітальний ремонт (внутрішнє опорядження) будівлі фельдшерського пункту за адресою с. Колом’є».</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Розпочато капітальний ремонт (внутрішнє опорядження та утеплення перекриття) будівлі фельдшерського пункту с. Комарівка.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капітальний ремонт та благоустрій території Крупецької сільської лікарської амбулаторії.</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санвузла та каналізації в приміщені фельдшерського пункту с. Полянь.</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фельдшерського пункту с. Дідова Гора.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В 2020 року було проведено </w:t>
      </w:r>
      <w:r>
        <w:rPr>
          <w:rFonts w:ascii="Times New Roman" w:hAnsi="Times New Roman" w:cs="Times New Roman"/>
          <w:b/>
          <w:bCs/>
          <w:sz w:val="24"/>
          <w:szCs w:val="24"/>
        </w:rPr>
        <w:t xml:space="preserve">роботу по благоустрою та упорядкуванню територій </w:t>
      </w:r>
      <w:r>
        <w:rPr>
          <w:rFonts w:ascii="Times New Roman" w:hAnsi="Times New Roman" w:cs="Times New Roman"/>
          <w:sz w:val="24"/>
          <w:szCs w:val="24"/>
        </w:rPr>
        <w:t>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огорожі кладовища с. Нижні Головлі</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огорожі кладовища с. Лисиче</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поточний ремонт огорожі кладовища с. Дідова Гора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облаштування території навколо Хреста с. Дідова Гора.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гідродинамічне обстеження водозабірної свердловини в с. Стригани та с. Полянь</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улаштування благоустрою кладовища с. Стригани.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Виготовлено ПКД на капітальний ремонт вуличного освітлення сіл Лисиче, Потереба, Дідова Гора.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Виготовлено ПКД на капітальне будівництво – водопостачання с. Полянь Славутського району Хмельницької області (корегування) та проведено його експертизу.</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Проведено реконструкцію огорожі кладовища с. Полянь.</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На придбання альтанок для відпочинку, перил мосту, бензокосарок та дерев’яних обрамлень на криниці проведено капітальних видатків на суму 146,94 тис. грн., що дозволило упорядкувати благоустрій населених пунктів громади.  Періодично здійснюються видатки на обслуговування та ремонт ліній вуличного освітлення, так за 2020 рік здійснено таких робіт на суму 243,83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За період січень - грудень 2020 року по Крупецькій ОТГ за рахунок сільського бюджету  було здійснено поточний ремонт дорожнього покриття по вул. Миру та вул..Шевченка с. Колом'є, вул. Михайлова та Чкалова с. Потереба, вул. Зелена та вул..Ветеранів с. Головлі, вул. Шкільна, вул. Заріччя, вул. Б.Хмельницького, вул. Л.Українки та вул. Ватутіна с. Крупець, вул. Лісова та вул. Джерельна с. Комарівка, вул. Набережна с. Полянь, вул. Дружби та пров. Островського с. Лисиче, здійснено грейдерування доріг Крупецької сільської ради, а також виготовлено проектну документацію на капітальний ремонт покриття вул. Незалежності та вул. Олександра Гуменюка с. Крупець.</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Протягом 2020 року Крупецькою сільською радою виготовлено проекти землеустрою щодо встановлення (зміни) меж с. Стригани, с. Крупець, с. Комарівка, с. Полянь, с. Колом’є. Також проведено нормативно - грошову оцінку землі  с. Стригани, с. Крупець, с. Комарівка, с. Полянь, с. Колом’є.</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За 2020 року здійсненні природоохоронні заходи за рахунок цільових фондів на суму 183,78 тис. грн., а саме заходи по транспортуванню та складуванню побутових с/г відходів, рекультивація сміттєзвалищ та озеленення сіл.</w:t>
      </w:r>
    </w:p>
    <w:p w:rsidR="00EB5594" w:rsidRDefault="00EB5594" w:rsidP="00EB5594">
      <w:pPr>
        <w:spacing w:after="0"/>
        <w:jc w:val="both"/>
        <w:rPr>
          <w:rFonts w:ascii="Times New Roman" w:hAnsi="Times New Roman" w:cs="Times New Roman"/>
          <w:sz w:val="24"/>
          <w:szCs w:val="24"/>
          <w:lang w:eastAsia="en-GB"/>
        </w:rPr>
      </w:pPr>
      <w:r>
        <w:rPr>
          <w:rFonts w:ascii="Times New Roman" w:hAnsi="Times New Roman" w:cs="Times New Roman"/>
          <w:sz w:val="24"/>
          <w:szCs w:val="24"/>
        </w:rPr>
        <w:t xml:space="preserve">У Крупецькій сільській раді функціонує відділ, який </w:t>
      </w:r>
      <w:r>
        <w:rPr>
          <w:rFonts w:ascii="Times New Roman" w:hAnsi="Times New Roman" w:cs="Times New Roman"/>
          <w:bCs/>
          <w:noProof/>
          <w:sz w:val="24"/>
          <w:szCs w:val="24"/>
        </w:rPr>
        <w:t xml:space="preserve">надає соціальні послуги непрацездатним громадянам, які не здатні до самообслуговування, частково втратили </w:t>
      </w:r>
      <w:r>
        <w:rPr>
          <w:rFonts w:ascii="Times New Roman" w:hAnsi="Times New Roman" w:cs="Times New Roman"/>
          <w:bCs/>
          <w:noProof/>
          <w:sz w:val="24"/>
          <w:szCs w:val="24"/>
        </w:rPr>
        <w:lastRenderedPageBreak/>
        <w:t xml:space="preserve">рухову активність у зв’язку із старістю, інвалідністю або станом здоров’я, за їх місцем проживання вдома. </w:t>
      </w:r>
    </w:p>
    <w:p w:rsidR="00EB5594" w:rsidRDefault="00EB5594" w:rsidP="00EB5594">
      <w:pPr>
        <w:spacing w:after="0"/>
        <w:jc w:val="both"/>
        <w:rPr>
          <w:rFonts w:ascii="Times New Roman" w:hAnsi="Times New Roman" w:cs="Times New Roman"/>
          <w:sz w:val="24"/>
          <w:szCs w:val="24"/>
          <w:lang w:eastAsia="en-US"/>
        </w:rPr>
      </w:pPr>
      <w:r>
        <w:rPr>
          <w:rFonts w:ascii="Times New Roman" w:hAnsi="Times New Roman" w:cs="Times New Roman"/>
          <w:sz w:val="24"/>
          <w:szCs w:val="24"/>
        </w:rPr>
        <w:t>Наразі в Крупецькій сільській раді працює 7 соціальних працівників, на обслуговуванні перебуває 108  підопічних, яким надаються такі послуги: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Придбання та доставка медикаментів, продовольчих та промислових товарів;</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Допомога у дотриманні особистої гігієни;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Допомога в обробітку присадибних ділянок;</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Організація заготовок продуктів харчування на зимовий період;</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Організація забезпечення паливом, ремонту житла;</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Вирішення за дорученням обслуговуваних громадян питань у державних та інших підприємствах;</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Виклик лікаря, організація консультування громадян медичними фахівцями;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Допомога у прибиранні приміщення та інші послуги.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соціально-побутової адаптації. На вирішення соціальних проблем мешканців сільської ради прийнята Програма надання соціальної допомоги в Крупецькій сільській раді на 2018 - 2020 роки. На виконання заходів програми з коштів сільського бюджету протягом 2020 року виплачено всього 257,1 тис. грн., а саме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а також на вирішення соціально - побутових питань для багатодітних сімей.</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Направлено 36,65 тис. грн. на відшкодування перевезення пасажирів пільгових категорій, 5,09 тис. грн. надання пільг з послуг зв’язку та 50,6 тис. грн. виплати компенсацій фізичним особам, що надають соціальні послуги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по Крупецькій сільській раді становить 18 220,95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По закладах культури  і мистецтва Крупецької  сільської  ради протягом 2020 року виконані такі роботи: поточний ремонт приміщень сільського будинку культури с. Крупець, придбано електрообігрівачі в будівлі сільських клубів с. Колом’є та с. Полянь, проведено обстеження технічного стану будівлі с. Потереба, проведено поточний ремонт кабінету директора в приміщенні будинку культури с. Головлі, проведено поточний ремонт кабінету директора в приміщенні клубу с. Полянь, виготовлено ПКД на капітальний ремонт приміщення фойє та бібліотеки будівлі Крупецького сільського </w:t>
      </w:r>
      <w:r>
        <w:rPr>
          <w:rFonts w:ascii="Times New Roman" w:hAnsi="Times New Roman" w:cs="Times New Roman"/>
          <w:sz w:val="24"/>
          <w:szCs w:val="24"/>
        </w:rPr>
        <w:lastRenderedPageBreak/>
        <w:t xml:space="preserve">будинку культури, виготовлено ПКД та розпочато капітальний ремонт прилеглої території (з облаштуванням водопостачання та каналізації) будівлі Крупецького сільського будинку культури та ПКД на реконструкцію будівлі під приміщення клубу с. Потереба.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На території Крупецької сільської ради діють такі промислові  підприємста: ТОВ "Суффле Агро Україна", СТ Славута - Полісся, ПрАТ "Славутський солодовий завод", ВКП "Явір – інвест", ТОВ НВКП "Альфа", ТОВ "Гірник - ВВ", ПрАТ "Славутський піщаний кар’єр", СФГ «Лан» та ін.</w:t>
      </w:r>
    </w:p>
    <w:p w:rsidR="00EB5594" w:rsidRDefault="00EB5594" w:rsidP="00EB5594">
      <w:pPr>
        <w:spacing w:after="0"/>
        <w:jc w:val="center"/>
        <w:rPr>
          <w:rFonts w:ascii="Times New Roman" w:hAnsi="Times New Roman" w:cs="Times New Roman"/>
          <w:b/>
          <w:sz w:val="24"/>
          <w:szCs w:val="24"/>
        </w:rPr>
      </w:pPr>
      <w:r>
        <w:rPr>
          <w:rFonts w:ascii="Times New Roman" w:hAnsi="Times New Roman" w:cs="Times New Roman"/>
          <w:b/>
          <w:sz w:val="24"/>
          <w:szCs w:val="24"/>
        </w:rPr>
        <w:t>Доходи</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У 2020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30 001,59 тис. грн., фактичні надходження склали 30 947,45 тис. грн., або 103,15 %. Планові показники спеціального фонду по власних надходженнях виконано на 4588,97 % при плані 253,5 тис.грн., фактичні надходження становлять 11 633,04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Надходження податку на доходи фізичних осіб до бюджету об’єднаної громади склали1 9 457,25 тис. грн., планові показники по даному податку перевиконано на 107,84 % (план становить 18 043,01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Найбільшими платники податку на доходи фізичних осіб є  ТОВ «Суффле Агро Україна» (8 873,29 тис.грн.), ПрАТ «Славутський солодовий завод» (2 591,74 тис. грн.), ТОВ «Гірник - ВВ» (517,32 тис. грн.), ТОВ НВКП «Альфа-ЛТД»(579,1 тис. грн.), Крупецька сільська рада(2 090,27 тис. грн.), ТОВ «Інтердерево» (522,89 тис. грн.), ДО "Комбінат "Естафета" (468,35 тис. грн.), СФГ «Лан» ( 855,03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За станом на 01.01.2021 року фактично сплачено податку на прибуток підприємств та фінансових установ комунальної форми власності в сумі4,88 тис. грн , що становить 100 % затвердженого плану на 2020 рік. Платниками податку були Полянське спеціалізоване лісокомунальне підприємство, СЛКП «ГАЙ», СЛКП «Поляна».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по рентній платі за спеціальне використання лісових ресурсів за 2020 ріксклали3 523,22 тис.грн, що становить 100 % від планових призначень  на відповідний період.</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по рентній платі за користування надрами за 2020 рік склали 2 128,13 тис. грн, що становить 100% від планових призначень на відповідний період.</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по акцизному податку за 2020 рік складає 130,3 тис. грн.,що становить 100 відсотка до планових призначень на відповідний період.</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За 2020 рік податку на майно надійшло 3 730,97 тис. грн. або 86,92 % (план 4 292,34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податку на нерухоме майно відмінне від земельної ділянки за 2020 рік становить 1 220,87 тис. грн.,що становить 101,39 відсотка до планових призначень на відповідний період (план 1 204,07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Земельного податку фактично надійшло у 2020 році 914,08 тис. грн, що становить 92,26  % до планових призначень на відповідний період (990,76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 фізичних особах виконання становить 102,05 % (при плані 206,53 тис. грн. фактичні надходження склали 210,76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 юридичних особах виконання становить 89,68 % (заплановано 784,23 тис. грн., фактично  надійшло  703,32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Крім того, органами місцевого самоврядування у 2020 році з метою зменшення навантаження на бюджет було надано пільги по платі за землю на загальну суму 104,9 тис. грн., а саме:</w:t>
      </w:r>
    </w:p>
    <w:p w:rsidR="00EB5594" w:rsidRDefault="00EB5594" w:rsidP="00EB5594">
      <w:pPr>
        <w:pStyle w:val="afe"/>
        <w:numPr>
          <w:ilvl w:val="1"/>
          <w:numId w:val="12"/>
        </w:numPr>
        <w:spacing w:before="0" w:beforeAutospacing="0" w:after="0" w:afterAutospacing="0" w:line="276" w:lineRule="auto"/>
        <w:contextualSpacing/>
        <w:jc w:val="both"/>
      </w:pPr>
      <w:r>
        <w:t xml:space="preserve"> Крупецька сільська рада на суму 104,9 тис. грн. за рік.</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Невиконання планових показників по земельному податку з юридичних осіб пояснюється несплатою податку ДП «Шепетівський військовий лісгосп» (40,25 тис. грн.), ДО «Комбінат «Естафета» (18,35 тис. грн.) та звільнення від сплати податку за березень місяць, у зв’язку з карантином – 52,8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Планові показники по орендній платі за землю за 2020 рік виконано:</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 фізичних особах на 101,88 % (при плані 170,0 тис.   грн. фактичні надходження склали 173,19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по юридичних особах  на 73,82 % (заплановано 1 927,5 тис. грн., фактично надійшло 1 422,83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Невиконання планових показників по орендній платі за землю з юридичних осіб пояснюється несплатою податку та нарощенням заборгованості ПП «КФ «ПРОМЕТЕЙ» (425,89 тис. грн.), ТОВ «Глобо - ЛТД» (6,11 тис. грн.) та звільнення від сплати податку за березень місяць, у зв’язку з карантином – 88,6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Найбільші платники податку: ТОВ «Акріс Агро» 147,39 тис. грн., ВКП «Явір - Інвест» 519,87 тис. грн., Філія «Південно - західна залізниця» 349,88 тис. грн., СФГ «Лан» 145,91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Фактичні надходження по єдиному податку у 2020 році складають1 876,27 тис.грн., що становить 104,54 % до планових призначень у звітному році (1 74,85 тис. грн), в тому числі фактичні надходження по:</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Єдиному податку з фізичних осіб складають 1 262,31 тис. грн., що на 101,98 % більше запланованих надходжень  (план 1 237,8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єдиному податку з сільськогосподарських товаровиробників складають 613,96 тис. грн., щостановить110,22 % плану. Найбільші  платники податку ТОВ «Акріс Агро» 304,43 тис. грн, ТОВ «Горинь Агро Плюс» 43,3 тис. грн, ПП «Крупець» 27,29 тис. грн., СФГ «Лан» 186,21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По частині чистого прибутку (доходу) комунальних унітарних підприємств та їх об’єднань у 2020 році –  надійшло 3,03 тис. грн. Платник податку СЛКП «Гай».</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У 2020 році до бюджету об’єднаної громади надійшло 12,59 тис. грн. адмінштрафів та інших санкцій.</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Протягом 2020 року до бюджету об’єднаної громади надійшло 42,22 тис. грн. плати за надання інших адміністративних послуг, що становить 101,97 відсотка до планових призначень (41,4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У 2020 році поступило 0,084 тис. грн. державного мита, що становить 128,74 % плану (0,065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У 2020 році поступило 11,58 тис. грн. надходжень від орендної плати за користування цілісним майновим комплексом та іншим майном, що перебуває в комунальній власності , що становить 100 % плану.</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У 2020 році поступило 25,43 тис. грн. інших надходжень.</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657,7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 Державного бюджету отримано субвенцій до загального фонду в загальній сумі 9 478,7 тис. грн. при запланованих 9 478,7 тис. грн., що становить 100 % до запланованих показників бюджету, в тому числі:</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освітньої субвенції – 8 827,4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медичної субвенції – 651,3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 місцевих бюджетів надійшло субвенції до загального фонду в сумі 611,96 тис. грн., а саме:</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409,82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освітня субвенція з місцевого бюджету на забезпечення якісної, сучасної та доступної загальної середньої освіти «Нова українська школа» - 202,14 тис. грн.</w:t>
      </w:r>
    </w:p>
    <w:p w:rsidR="00EB5594" w:rsidRDefault="00EB5594" w:rsidP="00EB5594">
      <w:pPr>
        <w:spacing w:after="0"/>
        <w:jc w:val="both"/>
        <w:rPr>
          <w:rFonts w:ascii="Times New Roman" w:hAnsi="Times New Roman" w:cs="Times New Roman"/>
          <w:sz w:val="24"/>
          <w:szCs w:val="24"/>
          <w:highlight w:val="yellow"/>
        </w:rPr>
      </w:pPr>
      <w:r>
        <w:rPr>
          <w:rFonts w:ascii="Times New Roman" w:hAnsi="Times New Roman" w:cs="Times New Roman"/>
          <w:sz w:val="24"/>
          <w:szCs w:val="24"/>
        </w:rPr>
        <w:t>По спеціальному фонду сільського бюджету надходження виконані наступним чином.</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По екологічному податку відслідковується виконання планових призначень за 2020 рік  на 65,73 % (план 186,0 тис. грн., фактичні надходження за 12 місяців 2020 року – 122,26 тис. грн. в тому числі по кодах: 19010100 – 30,91 тис. грн., 19010200 – 9,18 тис. грн., 19010300 – 82,17 тис. грн.), тобто невиконання складає 63,73 тис. грн. </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Невиконання планових показників надходжень зумовлене зменшенням обсягів викидів забруднюючих речовин суб’єктами господарювання, а саме по ПрАТ «Славутський солодовий завод».</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коштів від відшкодування втрат сільськогосподарського і лісогосподарського виробництва у 2020 році становить 93,1 тис. грн. Платники ВКП «Явір – Інвест» та ТОВ «Гірник - ВВ».</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Інші неподаткові надходження за 2020 рік становлять 6,05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Надходження коштів пайової участі у розвитку інфраструктури населеного пункту становлять 5,97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У 2020 році надійшло субвенції з районного бюджету 115,07 тис. грн., а саме:</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інша субвенція з місцевого бюджету на проведення нормативно – грошової оцінки земель населених пунктів Крупецької сільської ради в сумі 113,01 тис. грн.</w:t>
      </w: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 xml:space="preserve">-  інша субвенція з місцевого бюджету на здійснення заходів з озеленення території Крупецької сільської ради  в сумі 2,06 тис. грн. </w:t>
      </w:r>
    </w:p>
    <w:p w:rsidR="00EB5594" w:rsidRDefault="00EB5594" w:rsidP="00EB5594">
      <w:pPr>
        <w:spacing w:after="0"/>
        <w:jc w:val="both"/>
        <w:rPr>
          <w:rFonts w:ascii="Times New Roman" w:hAnsi="Times New Roman" w:cs="Times New Roman"/>
          <w:bCs/>
          <w:iCs/>
          <w:snapToGrid w:val="0"/>
          <w:sz w:val="24"/>
          <w:szCs w:val="24"/>
        </w:rPr>
      </w:pPr>
      <w:r>
        <w:rPr>
          <w:rFonts w:ascii="Times New Roman" w:hAnsi="Times New Roman" w:cs="Times New Roman"/>
          <w:sz w:val="24"/>
          <w:szCs w:val="24"/>
        </w:rPr>
        <w:t xml:space="preserve">Власних надходжень бюджетних установ надійшло 11 405,65 тис. грн., з них благодійних внесків, грантів та дарунків надійшло в сумі 613,58 тис. грн. та надходження, </w:t>
      </w:r>
      <w:r>
        <w:rPr>
          <w:rFonts w:ascii="Times New Roman" w:hAnsi="Times New Roman" w:cs="Times New Roman"/>
          <w:sz w:val="24"/>
          <w:szCs w:val="24"/>
          <w:shd w:val="clear" w:color="auto" w:fill="FFFFFF"/>
        </w:rPr>
        <w:t>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r>
        <w:rPr>
          <w:rFonts w:ascii="Times New Roman" w:hAnsi="Times New Roman" w:cs="Times New Roman"/>
          <w:sz w:val="24"/>
          <w:szCs w:val="24"/>
        </w:rPr>
        <w:t xml:space="preserve">  в сумі 10 694,09 тис. грн., які не планувались так, як </w:t>
      </w:r>
      <w:r>
        <w:rPr>
          <w:rFonts w:ascii="Times New Roman" w:hAnsi="Times New Roman" w:cs="Times New Roman"/>
          <w:bCs/>
          <w:iCs/>
          <w:snapToGrid w:val="0"/>
          <w:sz w:val="24"/>
          <w:szCs w:val="24"/>
        </w:rPr>
        <w:t xml:space="preserve">не мають постійного характеру, а тому не можуть бути зпрогнозованими. </w:t>
      </w:r>
    </w:p>
    <w:p w:rsidR="00EB5594" w:rsidRDefault="00EB5594" w:rsidP="00EB5594">
      <w:pPr>
        <w:spacing w:after="0"/>
        <w:jc w:val="center"/>
        <w:rPr>
          <w:rFonts w:ascii="Times New Roman" w:hAnsi="Times New Roman" w:cs="Times New Roman"/>
          <w:b/>
          <w:sz w:val="24"/>
          <w:szCs w:val="24"/>
        </w:rPr>
      </w:pPr>
      <w:r>
        <w:rPr>
          <w:rFonts w:ascii="Times New Roman" w:hAnsi="Times New Roman" w:cs="Times New Roman"/>
          <w:b/>
          <w:sz w:val="24"/>
          <w:szCs w:val="24"/>
        </w:rPr>
        <w:t>Видатки</w:t>
      </w:r>
    </w:p>
    <w:p w:rsidR="00EB5594" w:rsidRDefault="00EB5594" w:rsidP="00EB5594">
      <w:pPr>
        <w:spacing w:after="0"/>
        <w:jc w:val="both"/>
        <w:rPr>
          <w:rFonts w:ascii="Times New Roman" w:hAnsi="Times New Roman" w:cs="Times New Roman"/>
          <w:i/>
          <w:sz w:val="24"/>
          <w:szCs w:val="24"/>
        </w:rPr>
      </w:pPr>
      <w:r>
        <w:rPr>
          <w:rFonts w:ascii="Times New Roman" w:hAnsi="Times New Roman" w:cs="Times New Roman"/>
          <w:sz w:val="24"/>
          <w:szCs w:val="24"/>
        </w:rPr>
        <w:t xml:space="preserve">За підсумками 2020 року видаткова частина сільського бюджету по загальному фонду виконана в сумі 37 555,86 тис.грн. або на 94,2 % до уточненого плану на 2020 рік. Виконання видатків по спеціальному фонду бюджету становить 5 909,5 тис. грн. або 98,1 %  до річного показника уточненого плану.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984"/>
        <w:gridCol w:w="1701"/>
        <w:gridCol w:w="1704"/>
      </w:tblGrid>
      <w:tr w:rsidR="00EB5594" w:rsidTr="007F2F17">
        <w:tc>
          <w:tcPr>
            <w:tcW w:w="2235"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Фонд бюджету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Передбачено бюджетом на січень - грудень 2020 року,</w:t>
            </w:r>
          </w:p>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тис. грн.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Уточнений план</w:t>
            </w:r>
          </w:p>
          <w:p w:rsidR="00EB5594" w:rsidRDefault="00EB5594" w:rsidP="007F2F17">
            <w:pPr>
              <w:spacing w:after="0"/>
              <w:jc w:val="both"/>
              <w:rPr>
                <w:rFonts w:ascii="Times New Roman" w:hAnsi="Times New Roman" w:cs="Times New Roman"/>
                <w:sz w:val="24"/>
                <w:szCs w:val="24"/>
              </w:rPr>
            </w:pPr>
            <w:r>
              <w:rPr>
                <w:rFonts w:ascii="Times New Roman" w:hAnsi="Times New Roman" w:cs="Times New Roman"/>
                <w:sz w:val="24"/>
                <w:szCs w:val="24"/>
              </w:rPr>
              <w:t>на січень -грудень 2020 року,</w:t>
            </w:r>
          </w:p>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тис. грн.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Касові видатки за 2020 р.,</w:t>
            </w:r>
          </w:p>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тис. грн.</w:t>
            </w:r>
          </w:p>
        </w:tc>
        <w:tc>
          <w:tcPr>
            <w:tcW w:w="170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 виконання уточненого плану </w:t>
            </w:r>
          </w:p>
        </w:tc>
      </w:tr>
      <w:tr w:rsidR="00EB5594" w:rsidTr="007F2F17">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Загальний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37 264,26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39 867,33</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37 555,86</w:t>
            </w:r>
          </w:p>
        </w:tc>
        <w:tc>
          <w:tcPr>
            <w:tcW w:w="170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94,2</w:t>
            </w:r>
          </w:p>
        </w:tc>
      </w:tr>
      <w:tr w:rsidR="00EB5594" w:rsidTr="007F2F17">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Спеціальний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2 736,43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6 023,25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5 909,5</w:t>
            </w:r>
          </w:p>
        </w:tc>
        <w:tc>
          <w:tcPr>
            <w:tcW w:w="170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98,1</w:t>
            </w:r>
          </w:p>
        </w:tc>
      </w:tr>
      <w:tr w:rsidR="00EB5594" w:rsidTr="007F2F17">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40 000,69</w:t>
            </w:r>
          </w:p>
        </w:tc>
        <w:tc>
          <w:tcPr>
            <w:tcW w:w="198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45 890,58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43 465,36</w:t>
            </w:r>
          </w:p>
        </w:tc>
        <w:tc>
          <w:tcPr>
            <w:tcW w:w="1704" w:type="dxa"/>
            <w:tcBorders>
              <w:top w:val="single" w:sz="4" w:space="0" w:color="auto"/>
              <w:left w:val="single" w:sz="4" w:space="0" w:color="auto"/>
              <w:bottom w:val="single" w:sz="4" w:space="0" w:color="auto"/>
              <w:right w:val="single" w:sz="4" w:space="0" w:color="auto"/>
            </w:tcBorders>
            <w:vAlign w:val="center"/>
            <w:hideMark/>
          </w:tcPr>
          <w:p w:rsidR="00EB5594" w:rsidRDefault="00EB5594" w:rsidP="007F2F17">
            <w:pPr>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94,7</w:t>
            </w:r>
          </w:p>
        </w:tc>
      </w:tr>
    </w:tbl>
    <w:p w:rsidR="00EB5594" w:rsidRDefault="00EB5594" w:rsidP="00EB5594">
      <w:pPr>
        <w:spacing w:after="0"/>
        <w:jc w:val="both"/>
        <w:rPr>
          <w:rFonts w:ascii="Times New Roman" w:eastAsia="Times New Roman" w:hAnsi="Times New Roman" w:cs="Times New Roman"/>
          <w:sz w:val="24"/>
          <w:szCs w:val="24"/>
        </w:rPr>
      </w:pP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За 2020 рік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EB5594" w:rsidRDefault="00EB5594" w:rsidP="00EB5594">
      <w:pPr>
        <w:spacing w:after="0"/>
        <w:jc w:val="both"/>
        <w:rPr>
          <w:rFonts w:ascii="Times New Roman" w:hAnsi="Times New Roman" w:cs="Times New Roman"/>
          <w:sz w:val="24"/>
          <w:szCs w:val="24"/>
        </w:rPr>
      </w:pPr>
    </w:p>
    <w:p w:rsidR="00EB5594" w:rsidRDefault="00EB5594" w:rsidP="00EB5594">
      <w:pPr>
        <w:spacing w:after="0"/>
        <w:jc w:val="both"/>
        <w:rPr>
          <w:rFonts w:ascii="Times New Roman" w:hAnsi="Times New Roman" w:cs="Times New Roman"/>
          <w:sz w:val="24"/>
          <w:szCs w:val="24"/>
        </w:rPr>
      </w:pPr>
    </w:p>
    <w:p w:rsidR="00EB5594" w:rsidRDefault="00EB5594" w:rsidP="00EB5594">
      <w:pPr>
        <w:spacing w:after="0"/>
        <w:jc w:val="both"/>
        <w:rPr>
          <w:rFonts w:ascii="Times New Roman" w:hAnsi="Times New Roman" w:cs="Times New Roman"/>
          <w:sz w:val="24"/>
          <w:szCs w:val="24"/>
        </w:rPr>
      </w:pPr>
    </w:p>
    <w:p w:rsidR="00EB5594" w:rsidRDefault="00EB5594" w:rsidP="00EB5594">
      <w:pPr>
        <w:spacing w:after="0"/>
        <w:jc w:val="both"/>
        <w:rPr>
          <w:rFonts w:ascii="Times New Roman" w:hAnsi="Times New Roman" w:cs="Times New Roman"/>
          <w:sz w:val="24"/>
          <w:szCs w:val="24"/>
        </w:rPr>
      </w:pPr>
      <w:r>
        <w:rPr>
          <w:rFonts w:ascii="Times New Roman" w:hAnsi="Times New Roman" w:cs="Times New Roman"/>
          <w:sz w:val="24"/>
          <w:szCs w:val="24"/>
        </w:rPr>
        <w:t>Начальник фінансового відділу                                     Олександра ГОЛУБОВСЬКА</w:t>
      </w:r>
    </w:p>
    <w:p w:rsidR="008F1EC7" w:rsidRDefault="008F1EC7"/>
    <w:sectPr w:rsidR="008F1EC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6A0" w:rsidRDefault="008376A0">
      <w:pPr>
        <w:spacing w:after="0" w:line="240" w:lineRule="auto"/>
      </w:pPr>
      <w:r>
        <w:separator/>
      </w:r>
    </w:p>
  </w:endnote>
  <w:endnote w:type="continuationSeparator" w:id="0">
    <w:p w:rsidR="008376A0" w:rsidRDefault="0083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6A0" w:rsidRDefault="008376A0">
      <w:pPr>
        <w:spacing w:after="0" w:line="240" w:lineRule="auto"/>
      </w:pPr>
      <w:r>
        <w:separator/>
      </w:r>
    </w:p>
  </w:footnote>
  <w:footnote w:type="continuationSeparator" w:id="0">
    <w:p w:rsidR="008376A0" w:rsidRDefault="008376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94"/>
    <w:rsid w:val="008376A0"/>
    <w:rsid w:val="008F1EC7"/>
    <w:rsid w:val="00EB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594"/>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EB5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EB559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594"/>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EB5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EB559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10</Pages>
  <Words>3537</Words>
  <Characters>20163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2021-02-24T18:25:00Z</dcterms:created>
  <dcterms:modified xsi:type="dcterms:W3CDTF">2021-02-24T18:25:00Z</dcterms:modified>
</cp:coreProperties>
</file>