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E15" w:rsidRPr="009433F4" w:rsidRDefault="00714E15" w:rsidP="00714E15">
      <w:pPr>
        <w:jc w:val="both"/>
        <w:rPr>
          <w:rFonts w:ascii="Times New Roman" w:hAnsi="Times New Roman" w:cs="Times New Roman"/>
        </w:rPr>
      </w:pPr>
      <w:r w:rsidRPr="00D15FD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14E15" w:rsidRDefault="00714E15" w:rsidP="00714E1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14E15" w:rsidRDefault="00714E15" w:rsidP="00714E1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14E15" w:rsidRDefault="00714E15" w:rsidP="00714E1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14E15" w:rsidRDefault="00714E15" w:rsidP="00714E1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14E15" w:rsidRDefault="00714E15" w:rsidP="00714E1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14E15" w:rsidRDefault="00714E15" w:rsidP="00714E1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14E15" w:rsidRDefault="00714E15" w:rsidP="00714E1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14E15" w:rsidRDefault="00714E15" w:rsidP="00714E1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14E15" w:rsidRDefault="00714E15" w:rsidP="00714E1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14E15" w:rsidRDefault="00714E15" w:rsidP="00714E1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14E15" w:rsidRDefault="00714E15" w:rsidP="00714E1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14E15" w:rsidRDefault="00714E15" w:rsidP="00714E1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14E15" w:rsidRDefault="00714E15" w:rsidP="00714E1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14E15" w:rsidRDefault="00714E15" w:rsidP="00714E1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14E15" w:rsidRDefault="00714E15" w:rsidP="00714E1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14E15" w:rsidRDefault="00714E15" w:rsidP="00714E1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14E15" w:rsidRDefault="00714E15" w:rsidP="00714E1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14E15" w:rsidRDefault="00714E15" w:rsidP="00714E1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14E15" w:rsidRDefault="00714E15" w:rsidP="00714E1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14E15" w:rsidRDefault="00714E15" w:rsidP="00714E1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714E15" w:rsidRDefault="00714E15" w:rsidP="00714E1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14E15" w:rsidRDefault="00714E15" w:rsidP="00714E1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14E15" w:rsidRDefault="00714E15" w:rsidP="00714E1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14E15" w:rsidRDefault="00714E15" w:rsidP="00714E1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14E15" w:rsidRDefault="00714E15" w:rsidP="00714E1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14E15" w:rsidRDefault="00714E15" w:rsidP="00714E1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14E15" w:rsidRDefault="00714E15" w:rsidP="00714E1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714E15" w:rsidRDefault="00714E15" w:rsidP="00714E1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14E15" w:rsidRDefault="00714E15" w:rsidP="00714E1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714E15" w:rsidRDefault="00714E15" w:rsidP="00714E15">
                    <w:pPr>
                      <w:rPr>
                        <w:rFonts w:eastAsia="Times New Roman"/>
                      </w:rPr>
                    </w:pPr>
                  </w:p>
                </w:txbxContent>
              </v:textbox>
            </v:shape>
            <w10:wrap anchorx="margin"/>
          </v:group>
        </w:pict>
      </w:r>
    </w:p>
    <w:p w:rsidR="00714E15" w:rsidRDefault="00714E15" w:rsidP="00714E15">
      <w:pPr>
        <w:spacing w:after="0" w:line="240" w:lineRule="auto"/>
        <w:jc w:val="center"/>
        <w:rPr>
          <w:rFonts w:ascii="Times New Roman" w:eastAsia="Arial Unicode MS" w:hAnsi="Times New Roman" w:cs="Times New Roman"/>
          <w:b/>
          <w:color w:val="000000"/>
          <w:sz w:val="24"/>
          <w:szCs w:val="24"/>
        </w:rPr>
      </w:pPr>
    </w:p>
    <w:p w:rsidR="00714E15" w:rsidRDefault="00714E15" w:rsidP="00714E15">
      <w:pPr>
        <w:spacing w:after="0" w:line="240" w:lineRule="auto"/>
        <w:rPr>
          <w:rFonts w:ascii="Times New Roman" w:eastAsia="Arial Unicode MS" w:hAnsi="Times New Roman" w:cs="Times New Roman"/>
          <w:b/>
          <w:color w:val="000000"/>
          <w:sz w:val="24"/>
          <w:szCs w:val="24"/>
        </w:rPr>
      </w:pPr>
    </w:p>
    <w:p w:rsidR="00714E15" w:rsidRDefault="00714E15" w:rsidP="00714E15">
      <w:pPr>
        <w:spacing w:after="0" w:line="240" w:lineRule="auto"/>
        <w:jc w:val="center"/>
        <w:rPr>
          <w:rFonts w:ascii="Times New Roman" w:eastAsia="Arial Unicode MS" w:hAnsi="Times New Roman" w:cs="Times New Roman"/>
          <w:b/>
          <w:color w:val="000000"/>
          <w:sz w:val="24"/>
          <w:szCs w:val="24"/>
        </w:rPr>
      </w:pPr>
    </w:p>
    <w:p w:rsidR="00714E15" w:rsidRDefault="00714E15" w:rsidP="00714E1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714E15" w:rsidRDefault="00714E15" w:rsidP="00714E1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714E15" w:rsidRDefault="00714E15" w:rsidP="00714E1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714E15" w:rsidRDefault="00714E15" w:rsidP="00714E1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714E15" w:rsidRDefault="00714E15" w:rsidP="00714E15">
      <w:pPr>
        <w:spacing w:after="0" w:line="240" w:lineRule="auto"/>
        <w:jc w:val="center"/>
        <w:rPr>
          <w:rFonts w:ascii="Times New Roman" w:eastAsia="Arial Unicode MS" w:hAnsi="Times New Roman" w:cs="Times New Roman"/>
          <w:b/>
          <w:color w:val="000000"/>
          <w:sz w:val="24"/>
          <w:szCs w:val="24"/>
        </w:rPr>
      </w:pPr>
    </w:p>
    <w:p w:rsidR="00714E15" w:rsidRDefault="00714E15" w:rsidP="00714E1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714E15" w:rsidRDefault="00714E15" w:rsidP="00714E15">
      <w:pPr>
        <w:spacing w:after="0" w:line="240" w:lineRule="auto"/>
        <w:jc w:val="center"/>
        <w:rPr>
          <w:rFonts w:ascii="Times New Roman" w:eastAsia="Arial Unicode MS" w:hAnsi="Times New Roman" w:cs="Times New Roman"/>
          <w:b/>
          <w:color w:val="000000"/>
          <w:sz w:val="24"/>
          <w:szCs w:val="24"/>
        </w:rPr>
      </w:pPr>
    </w:p>
    <w:p w:rsidR="00714E15" w:rsidRPr="001C3332" w:rsidRDefault="00714E15" w:rsidP="00714E1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714E15" w:rsidRPr="00FF50B8" w:rsidRDefault="00714E15" w:rsidP="00714E15">
      <w:pPr>
        <w:spacing w:after="0" w:line="240" w:lineRule="auto"/>
        <w:jc w:val="center"/>
        <w:rPr>
          <w:rFonts w:ascii="Times New Roman" w:eastAsia="Arial Unicode MS" w:hAnsi="Times New Roman" w:cs="Times New Roman"/>
          <w:color w:val="000000"/>
          <w:sz w:val="24"/>
          <w:szCs w:val="24"/>
        </w:rPr>
      </w:pPr>
    </w:p>
    <w:p w:rsidR="00714E15" w:rsidRDefault="00714E15" w:rsidP="00714E15">
      <w:pPr>
        <w:spacing w:after="0" w:line="240" w:lineRule="auto"/>
        <w:rPr>
          <w:rFonts w:ascii="Times New Roman" w:eastAsia="Arial Unicode MS" w:hAnsi="Times New Roman" w:cs="Times New Roman"/>
          <w:color w:val="000000"/>
          <w:sz w:val="24"/>
          <w:szCs w:val="24"/>
        </w:rPr>
      </w:pPr>
    </w:p>
    <w:p w:rsidR="00714E15" w:rsidRDefault="00714E15" w:rsidP="00714E1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№15</w:t>
      </w:r>
    </w:p>
    <w:p w:rsidR="00714E15" w:rsidRDefault="00714E15" w:rsidP="00714E15">
      <w:pPr>
        <w:spacing w:after="0" w:line="240" w:lineRule="auto"/>
        <w:rPr>
          <w:rFonts w:ascii="Times New Roman" w:eastAsia="Arial Unicode MS" w:hAnsi="Times New Roman" w:cs="Times New Roman"/>
          <w:color w:val="000000"/>
          <w:sz w:val="24"/>
          <w:szCs w:val="24"/>
        </w:rPr>
      </w:pPr>
    </w:p>
    <w:p w:rsidR="00714E15" w:rsidRDefault="00714E15" w:rsidP="00714E15">
      <w:pPr>
        <w:pStyle w:val="1"/>
        <w:spacing w:line="276" w:lineRule="auto"/>
        <w:jc w:val="both"/>
        <w:rPr>
          <w:sz w:val="24"/>
          <w:szCs w:val="24"/>
          <w:lang w:val="uk-UA"/>
        </w:rPr>
      </w:pPr>
      <w:r>
        <w:rPr>
          <w:sz w:val="24"/>
          <w:szCs w:val="24"/>
          <w:lang w:val="uk-UA"/>
        </w:rPr>
        <w:t>Про звернення до Президента України,</w:t>
      </w:r>
    </w:p>
    <w:p w:rsidR="00714E15" w:rsidRDefault="00714E15" w:rsidP="00714E15">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Прем’єр-міністра України, Голови Верховної Ради України, </w:t>
      </w:r>
    </w:p>
    <w:p w:rsidR="00714E15" w:rsidRDefault="00714E15" w:rsidP="00714E15">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депутата Верховної Ради України </w:t>
      </w:r>
      <w:proofErr w:type="spellStart"/>
      <w:r>
        <w:rPr>
          <w:rFonts w:ascii="Times New Roman" w:hAnsi="Times New Roman"/>
          <w:b/>
          <w:color w:val="000000"/>
          <w:sz w:val="24"/>
          <w:szCs w:val="24"/>
          <w:lang w:eastAsia="ru-RU"/>
        </w:rPr>
        <w:t>Жмеренецького</w:t>
      </w:r>
      <w:proofErr w:type="spellEnd"/>
      <w:r>
        <w:rPr>
          <w:rFonts w:ascii="Times New Roman" w:hAnsi="Times New Roman"/>
          <w:b/>
          <w:color w:val="000000"/>
          <w:sz w:val="24"/>
          <w:szCs w:val="24"/>
          <w:lang w:eastAsia="ru-RU"/>
        </w:rPr>
        <w:t xml:space="preserve"> О.С., </w:t>
      </w:r>
    </w:p>
    <w:p w:rsidR="00714E15" w:rsidRDefault="00714E15" w:rsidP="00714E15">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Міністра розвитку громад та територій України</w:t>
      </w:r>
    </w:p>
    <w:p w:rsidR="00714E15" w:rsidRDefault="00714E15" w:rsidP="00714E15">
      <w:pPr>
        <w:spacing w:after="0" w:line="240" w:lineRule="auto"/>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 </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Відповідно до статті 10, статті 25 Закону України «Про місцеве самоврядування в Україні», статей 5, 140 Конституції України, сільська рада </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ВИРІШИЛА:</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1. Звернутися до Президента України </w:t>
      </w:r>
      <w:proofErr w:type="spellStart"/>
      <w:r w:rsidRPr="00FB39B5">
        <w:rPr>
          <w:rFonts w:ascii="Times New Roman" w:hAnsi="Times New Roman" w:cs="Times New Roman"/>
          <w:sz w:val="24"/>
          <w:szCs w:val="24"/>
        </w:rPr>
        <w:t>Зеленського</w:t>
      </w:r>
      <w:proofErr w:type="spellEnd"/>
      <w:r w:rsidRPr="00FB39B5">
        <w:rPr>
          <w:rFonts w:ascii="Times New Roman" w:hAnsi="Times New Roman" w:cs="Times New Roman"/>
          <w:sz w:val="24"/>
          <w:szCs w:val="24"/>
        </w:rPr>
        <w:t xml:space="preserve"> Володимира Олександровича, Прем’єр-Міністра України </w:t>
      </w:r>
      <w:proofErr w:type="spellStart"/>
      <w:r w:rsidRPr="00FB39B5">
        <w:rPr>
          <w:rFonts w:ascii="Times New Roman" w:hAnsi="Times New Roman" w:cs="Times New Roman"/>
          <w:sz w:val="24"/>
          <w:szCs w:val="24"/>
        </w:rPr>
        <w:t>Гончарука</w:t>
      </w:r>
      <w:proofErr w:type="spellEnd"/>
      <w:r w:rsidRPr="00FB39B5">
        <w:rPr>
          <w:rFonts w:ascii="Times New Roman" w:hAnsi="Times New Roman" w:cs="Times New Roman"/>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sz w:val="24"/>
          <w:szCs w:val="24"/>
        </w:rPr>
        <w:t>Жмеренецького</w:t>
      </w:r>
      <w:proofErr w:type="spellEnd"/>
      <w:r w:rsidRPr="00FB39B5">
        <w:rPr>
          <w:rFonts w:ascii="Times New Roman" w:hAnsi="Times New Roman" w:cs="Times New Roman"/>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sz w:val="24"/>
          <w:szCs w:val="24"/>
        </w:rPr>
        <w:t>Альони</w:t>
      </w:r>
      <w:proofErr w:type="spellEnd"/>
      <w:r w:rsidRPr="00FB39B5">
        <w:rPr>
          <w:rFonts w:ascii="Times New Roman" w:hAnsi="Times New Roman" w:cs="Times New Roman"/>
          <w:sz w:val="24"/>
          <w:szCs w:val="24"/>
        </w:rPr>
        <w:t xml:space="preserve"> Валеріївни з приводу продовження реформи децентралізації.</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2. Підтримати звернення депутатів Крупецької сільської ради до Президента України </w:t>
      </w:r>
      <w:proofErr w:type="spellStart"/>
      <w:r w:rsidRPr="00FB39B5">
        <w:rPr>
          <w:rFonts w:ascii="Times New Roman" w:hAnsi="Times New Roman" w:cs="Times New Roman"/>
          <w:sz w:val="24"/>
          <w:szCs w:val="24"/>
        </w:rPr>
        <w:t>Зеленського</w:t>
      </w:r>
      <w:proofErr w:type="spellEnd"/>
      <w:r w:rsidRPr="00FB39B5">
        <w:rPr>
          <w:rFonts w:ascii="Times New Roman" w:hAnsi="Times New Roman" w:cs="Times New Roman"/>
          <w:sz w:val="24"/>
          <w:szCs w:val="24"/>
        </w:rPr>
        <w:t xml:space="preserve"> Володимира Олександровича, Прем’єр-Міністра України </w:t>
      </w:r>
      <w:proofErr w:type="spellStart"/>
      <w:r w:rsidRPr="00FB39B5">
        <w:rPr>
          <w:rFonts w:ascii="Times New Roman" w:hAnsi="Times New Roman" w:cs="Times New Roman"/>
          <w:sz w:val="24"/>
          <w:szCs w:val="24"/>
        </w:rPr>
        <w:t>Гончарука</w:t>
      </w:r>
      <w:proofErr w:type="spellEnd"/>
      <w:r w:rsidRPr="00FB39B5">
        <w:rPr>
          <w:rFonts w:ascii="Times New Roman" w:hAnsi="Times New Roman" w:cs="Times New Roman"/>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sz w:val="24"/>
          <w:szCs w:val="24"/>
        </w:rPr>
        <w:t>Жмеренецького</w:t>
      </w:r>
      <w:proofErr w:type="spellEnd"/>
      <w:r w:rsidRPr="00FB39B5">
        <w:rPr>
          <w:rFonts w:ascii="Times New Roman" w:hAnsi="Times New Roman" w:cs="Times New Roman"/>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sz w:val="24"/>
          <w:szCs w:val="24"/>
        </w:rPr>
        <w:t>Альони</w:t>
      </w:r>
      <w:proofErr w:type="spellEnd"/>
      <w:r w:rsidRPr="00FB39B5">
        <w:rPr>
          <w:rFonts w:ascii="Times New Roman" w:hAnsi="Times New Roman" w:cs="Times New Roman"/>
          <w:sz w:val="24"/>
          <w:szCs w:val="24"/>
        </w:rPr>
        <w:t xml:space="preserve"> Валеріївни з приводу продовження реформи децентралізації згідно з додатком.</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3.Сільському голові </w:t>
      </w:r>
      <w:proofErr w:type="spellStart"/>
      <w:r w:rsidRPr="00FB39B5">
        <w:rPr>
          <w:rFonts w:ascii="Times New Roman" w:hAnsi="Times New Roman" w:cs="Times New Roman"/>
          <w:sz w:val="24"/>
          <w:szCs w:val="24"/>
        </w:rPr>
        <w:t>Михалюку</w:t>
      </w:r>
      <w:proofErr w:type="spellEnd"/>
      <w:r w:rsidRPr="00FB39B5">
        <w:rPr>
          <w:rFonts w:ascii="Times New Roman" w:hAnsi="Times New Roman" w:cs="Times New Roman"/>
          <w:sz w:val="24"/>
          <w:szCs w:val="24"/>
        </w:rPr>
        <w:t xml:space="preserve"> В.А. забезпечити направлення цього звернення.</w:t>
      </w:r>
    </w:p>
    <w:p w:rsidR="00714E15" w:rsidRPr="00FB39B5" w:rsidRDefault="00714E15" w:rsidP="00714E15">
      <w:pPr>
        <w:spacing w:after="0"/>
        <w:ind w:firstLine="426"/>
        <w:jc w:val="both"/>
        <w:rPr>
          <w:rFonts w:ascii="Times New Roman" w:hAnsi="Times New Roman" w:cs="Times New Roman"/>
          <w:sz w:val="24"/>
          <w:szCs w:val="24"/>
        </w:rPr>
      </w:pPr>
      <w:r w:rsidRPr="00FB39B5">
        <w:rPr>
          <w:rFonts w:ascii="Times New Roman" w:hAnsi="Times New Roman" w:cs="Times New Roman"/>
          <w:sz w:val="24"/>
          <w:szCs w:val="24"/>
        </w:rPr>
        <w:t xml:space="preserve">     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r w:rsidRPr="00FB39B5">
        <w:rPr>
          <w:rFonts w:ascii="Times New Roman" w:hAnsi="Times New Roman" w:cs="Times New Roman"/>
          <w:sz w:val="24"/>
          <w:szCs w:val="24"/>
        </w:rPr>
        <w:t>Сільський голова</w:t>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t xml:space="preserve">В.А. </w:t>
      </w:r>
      <w:proofErr w:type="spellStart"/>
      <w:r w:rsidRPr="00FB39B5">
        <w:rPr>
          <w:rFonts w:ascii="Times New Roman" w:hAnsi="Times New Roman" w:cs="Times New Roman"/>
          <w:sz w:val="24"/>
          <w:szCs w:val="24"/>
        </w:rPr>
        <w:t>Михалюк</w:t>
      </w:r>
      <w:proofErr w:type="spellEnd"/>
    </w:p>
    <w:p w:rsidR="00714E1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r w:rsidRPr="00FB39B5">
        <w:rPr>
          <w:rFonts w:ascii="Times New Roman" w:hAnsi="Times New Roman" w:cs="Times New Roman"/>
          <w:sz w:val="24"/>
          <w:szCs w:val="24"/>
        </w:rPr>
        <w:lastRenderedPageBreak/>
        <w:t>Додаток</w:t>
      </w:r>
    </w:p>
    <w:p w:rsidR="00714E15" w:rsidRPr="00FB39B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r w:rsidRPr="00FB39B5">
        <w:rPr>
          <w:rFonts w:ascii="Times New Roman" w:hAnsi="Times New Roman" w:cs="Times New Roman"/>
          <w:sz w:val="24"/>
          <w:szCs w:val="24"/>
        </w:rPr>
        <w:t xml:space="preserve">до рішення </w:t>
      </w:r>
      <w:r w:rsidRPr="00FB39B5">
        <w:rPr>
          <w:rFonts w:ascii="Times New Roman" w:eastAsia="Arial Unicode MS" w:hAnsi="Times New Roman" w:cs="Times New Roman"/>
          <w:color w:val="000000"/>
          <w:sz w:val="24"/>
          <w:szCs w:val="24"/>
        </w:rPr>
        <w:t>ХХІ</w:t>
      </w:r>
      <w:r>
        <w:rPr>
          <w:rFonts w:ascii="Times New Roman" w:eastAsia="Arial Unicode MS" w:hAnsi="Times New Roman" w:cs="Times New Roman"/>
          <w:color w:val="000000"/>
          <w:sz w:val="24"/>
          <w:szCs w:val="24"/>
        </w:rPr>
        <w:t>Х</w:t>
      </w:r>
      <w:r w:rsidRPr="00FB39B5">
        <w:rPr>
          <w:rFonts w:ascii="Times New Roman" w:eastAsia="Arial Unicode MS" w:hAnsi="Times New Roman" w:cs="Times New Roman"/>
          <w:color w:val="000000"/>
          <w:sz w:val="24"/>
          <w:szCs w:val="24"/>
        </w:rPr>
        <w:t xml:space="preserve"> </w:t>
      </w:r>
      <w:r w:rsidRPr="00FB39B5">
        <w:rPr>
          <w:rFonts w:ascii="Times New Roman" w:hAnsi="Times New Roman" w:cs="Times New Roman"/>
          <w:sz w:val="24"/>
          <w:szCs w:val="24"/>
        </w:rPr>
        <w:t xml:space="preserve">сесії Крупецької сільської ради VI скликання </w:t>
      </w:r>
    </w:p>
    <w:p w:rsidR="00714E15" w:rsidRPr="00FB39B5" w:rsidRDefault="00714E15" w:rsidP="00714E15">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22.11.2019 №15</w:t>
      </w: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both"/>
        <w:rPr>
          <w:rFonts w:ascii="Times New Roman" w:hAnsi="Times New Roman" w:cs="Times New Roman"/>
          <w:sz w:val="24"/>
          <w:szCs w:val="24"/>
        </w:rPr>
      </w:pPr>
    </w:p>
    <w:p w:rsidR="00714E15" w:rsidRPr="00FB39B5" w:rsidRDefault="00714E15" w:rsidP="00714E15">
      <w:pPr>
        <w:widowControl w:val="0"/>
        <w:autoSpaceDE w:val="0"/>
        <w:autoSpaceDN w:val="0"/>
        <w:adjustRightInd w:val="0"/>
        <w:spacing w:after="0"/>
        <w:jc w:val="center"/>
        <w:rPr>
          <w:rFonts w:ascii="Times New Roman" w:hAnsi="Times New Roman" w:cs="Times New Roman"/>
          <w:b/>
          <w:sz w:val="24"/>
          <w:szCs w:val="24"/>
        </w:rPr>
      </w:pPr>
      <w:r w:rsidRPr="00FB39B5">
        <w:rPr>
          <w:rFonts w:ascii="Times New Roman" w:hAnsi="Times New Roman" w:cs="Times New Roman"/>
          <w:b/>
          <w:sz w:val="24"/>
          <w:szCs w:val="24"/>
        </w:rPr>
        <w:t>ЗВЕРНЕННЯ</w:t>
      </w:r>
    </w:p>
    <w:p w:rsidR="00714E15" w:rsidRPr="00FB39B5" w:rsidRDefault="00714E15" w:rsidP="00714E15">
      <w:pPr>
        <w:widowControl w:val="0"/>
        <w:autoSpaceDE w:val="0"/>
        <w:autoSpaceDN w:val="0"/>
        <w:adjustRightInd w:val="0"/>
        <w:spacing w:after="0"/>
        <w:jc w:val="center"/>
        <w:rPr>
          <w:rFonts w:ascii="Times New Roman" w:hAnsi="Times New Roman" w:cs="Times New Roman"/>
          <w:b/>
          <w:sz w:val="24"/>
          <w:szCs w:val="24"/>
        </w:rPr>
      </w:pPr>
      <w:r w:rsidRPr="00FB39B5">
        <w:rPr>
          <w:rFonts w:ascii="Times New Roman" w:hAnsi="Times New Roman" w:cs="Times New Roman"/>
          <w:b/>
          <w:sz w:val="24"/>
          <w:szCs w:val="24"/>
        </w:rPr>
        <w:t xml:space="preserve">до Президента України </w:t>
      </w:r>
      <w:proofErr w:type="spellStart"/>
      <w:r w:rsidRPr="00FB39B5">
        <w:rPr>
          <w:rFonts w:ascii="Times New Roman" w:hAnsi="Times New Roman" w:cs="Times New Roman"/>
          <w:b/>
          <w:sz w:val="24"/>
          <w:szCs w:val="24"/>
        </w:rPr>
        <w:t>Зеленського</w:t>
      </w:r>
      <w:proofErr w:type="spellEnd"/>
      <w:r w:rsidRPr="00FB39B5">
        <w:rPr>
          <w:rFonts w:ascii="Times New Roman" w:hAnsi="Times New Roman" w:cs="Times New Roman"/>
          <w:b/>
          <w:sz w:val="24"/>
          <w:szCs w:val="24"/>
        </w:rPr>
        <w:t xml:space="preserve"> Володимира Олександровича, Прем’єр-Міністра України </w:t>
      </w:r>
      <w:proofErr w:type="spellStart"/>
      <w:r w:rsidRPr="00FB39B5">
        <w:rPr>
          <w:rFonts w:ascii="Times New Roman" w:hAnsi="Times New Roman" w:cs="Times New Roman"/>
          <w:b/>
          <w:sz w:val="24"/>
          <w:szCs w:val="24"/>
        </w:rPr>
        <w:t>Гончарука</w:t>
      </w:r>
      <w:proofErr w:type="spellEnd"/>
      <w:r w:rsidRPr="00FB39B5">
        <w:rPr>
          <w:rFonts w:ascii="Times New Roman" w:hAnsi="Times New Roman" w:cs="Times New Roman"/>
          <w:b/>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b/>
          <w:sz w:val="24"/>
          <w:szCs w:val="24"/>
        </w:rPr>
        <w:t>Жмеренецького</w:t>
      </w:r>
      <w:proofErr w:type="spellEnd"/>
      <w:r w:rsidRPr="00FB39B5">
        <w:rPr>
          <w:rFonts w:ascii="Times New Roman" w:hAnsi="Times New Roman" w:cs="Times New Roman"/>
          <w:b/>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b/>
          <w:sz w:val="24"/>
          <w:szCs w:val="24"/>
        </w:rPr>
        <w:t>Альони</w:t>
      </w:r>
      <w:proofErr w:type="spellEnd"/>
      <w:r w:rsidRPr="00FB39B5">
        <w:rPr>
          <w:rFonts w:ascii="Times New Roman" w:hAnsi="Times New Roman" w:cs="Times New Roman"/>
          <w:b/>
          <w:sz w:val="24"/>
          <w:szCs w:val="24"/>
        </w:rPr>
        <w:t xml:space="preserve"> Валеріївни з приводу продовження реформи децентралізації</w:t>
      </w:r>
    </w:p>
    <w:p w:rsidR="00714E15" w:rsidRPr="00FB39B5" w:rsidRDefault="00714E15" w:rsidP="00714E15">
      <w:pPr>
        <w:widowControl w:val="0"/>
        <w:autoSpaceDE w:val="0"/>
        <w:autoSpaceDN w:val="0"/>
        <w:adjustRightInd w:val="0"/>
        <w:spacing w:after="0"/>
        <w:jc w:val="center"/>
        <w:rPr>
          <w:rFonts w:ascii="Times New Roman" w:hAnsi="Times New Roman" w:cs="Times New Roman"/>
          <w:b/>
          <w:sz w:val="24"/>
          <w:szCs w:val="24"/>
        </w:rPr>
      </w:pP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Хочемо висловити нашу підтримку Вашим намірам щодо скорішого відновлення Української економіки, забезпечення її стійкого розвитку, подолання корупції та підвищення добробуту пересічних українців. </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Розбудова заможної, сильної, єдиної та щасливої України, в якій держава існує для людини, а не людина існує для держави -  це наша спільна мета і завдання, виконання якого від нас вимагає народ України.</w:t>
      </w:r>
    </w:p>
    <w:p w:rsidR="00714E15" w:rsidRPr="00FB39B5" w:rsidRDefault="00714E15" w:rsidP="00714E15">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Протягом останніх років в Україні відбувається реформа децентралізації,  в наслідок проведення якої значну частину функцій та ресурсів було передано органам місцевого самоврядування.</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В наслідок об’єднання утворилася значна кількість сільських громад. У багатьох селах, на які районна влада не виділяла жодного фінансування, почалися реальні зміни.</w:t>
      </w:r>
    </w:p>
    <w:p w:rsidR="00714E15" w:rsidRPr="00FB39B5" w:rsidRDefault="00714E15" w:rsidP="00714E15">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Зокрема, у нашій </w:t>
      </w:r>
      <w:proofErr w:type="spellStart"/>
      <w:r w:rsidRPr="00FB39B5">
        <w:rPr>
          <w:rFonts w:ascii="Times New Roman" w:hAnsi="Times New Roman" w:cs="Times New Roman"/>
          <w:sz w:val="24"/>
          <w:szCs w:val="24"/>
        </w:rPr>
        <w:t>Крупецькій</w:t>
      </w:r>
      <w:proofErr w:type="spellEnd"/>
      <w:r w:rsidRPr="00FB39B5">
        <w:rPr>
          <w:rFonts w:ascii="Times New Roman" w:hAnsi="Times New Roman" w:cs="Times New Roman"/>
          <w:sz w:val="24"/>
          <w:szCs w:val="24"/>
        </w:rPr>
        <w:t xml:space="preserve"> сільській об’єднаній територіальній  громаді Славутського району Хмельницької області протягом тільки двох календарних років її існування відремонтована значна кількість доріг з асфальтним покриттям, які не ремонтувалися взагалі.</w:t>
      </w:r>
    </w:p>
    <w:p w:rsidR="00714E15" w:rsidRPr="00FB39B5" w:rsidRDefault="00714E15" w:rsidP="00714E15">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 Відбулося зміцнення матеріально-технічної бази, проведені капітальний ремонт будівель та заходи з </w:t>
      </w:r>
      <w:proofErr w:type="spellStart"/>
      <w:r w:rsidRPr="00FB39B5">
        <w:rPr>
          <w:rFonts w:ascii="Times New Roman" w:hAnsi="Times New Roman" w:cs="Times New Roman"/>
          <w:sz w:val="24"/>
          <w:szCs w:val="24"/>
        </w:rPr>
        <w:t>енергоефективності</w:t>
      </w:r>
      <w:proofErr w:type="spellEnd"/>
      <w:r w:rsidRPr="00FB39B5">
        <w:rPr>
          <w:rFonts w:ascii="Times New Roman" w:hAnsi="Times New Roman" w:cs="Times New Roman"/>
          <w:sz w:val="24"/>
          <w:szCs w:val="24"/>
        </w:rPr>
        <w:t xml:space="preserve"> приміщень закладів освіти та культури, внаслідок чого суттєво покращилися умови здобуття повної загальної середньої та позашкільної освіти дітьми сільської громади. </w:t>
      </w:r>
    </w:p>
    <w:p w:rsidR="00714E15" w:rsidRPr="00FB39B5" w:rsidRDefault="00714E15" w:rsidP="00714E15">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З моменту створення Крупецької сільської об’єднаної територіальної громади вдвічі збільшено обсяг надходжень до бюджету.</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Все це стало можливим лише тому, що органи місцевого самоврядування максимально наближені до кожного населеного пункту, мешканці громади відчувають пряму підтримку від сільської ради.</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Зараз ми працюємо над Стратегією розвитку Крупецької сільської об’єднаної територіальної громади. У пріоритеті вже на наступний рік – завершення розробки генерального плану населених пунктів, які увійшли до складу  ОТГ, зміцнення матеріальної бази, проведення капітальних ремонтів закладів освіти та культури сільських громад, які у липні 2019 року приєдналися до Крупецької ОТГ. Маємо чимало напрацювань та планів для ефективного наповнення місцевого бюджету.</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 xml:space="preserve">Проте останнім часом у засобах масової інформації звучить інформація, що уряд планує в ручному режимі ліквідувати громади та об’єднати населені пункти за </w:t>
      </w:r>
      <w:r w:rsidRPr="00FB39B5">
        <w:rPr>
          <w:rFonts w:ascii="Times New Roman" w:hAnsi="Times New Roman" w:cs="Times New Roman"/>
          <w:sz w:val="24"/>
          <w:szCs w:val="24"/>
        </w:rPr>
        <w:lastRenderedPageBreak/>
        <w:t>принципом: один район – одна громада. В інших варіантах озвучують про необхідність ліквідації громад з населенням менше 5 тисяч жителів.</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Як показує історія, існування великих (за територією та населенням) районів є наслідком того, що керівництво фізично не зможе вирішувати сотні проблем мешканців на місцях і як наслідок -  збільшення штатної працівників.</w:t>
      </w:r>
    </w:p>
    <w:p w:rsidR="00714E15" w:rsidRPr="00FB39B5" w:rsidRDefault="00714E15" w:rsidP="00714E15">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Наслідком об’єднання цілого району в одну громаду, особливо в нинішній період, буде зникнення сіл та вимирання значних сільських територій.</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Незрозумілою є ініціатива визначати громади за кількістю населення у 5 тисяч чоловік. Жодна методологія в такому важливому питанні, як формування громад, не може ґрунтуватись на одному показникові, який не має логічного пояснення.</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Громада – це життєвий простір людей, поєднаних не командно-адміністративним методом, а спільною ідеєю, традиціями і прагненням покращити умови проживання.</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Ми пропонуємо в такому чутливому питанні відмовитись від командно-адміністративного методу ліквідації громад, що були утворені за власної ініціативи.</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Для визначення спроможності об’єднаних територіальних громад пропонуємо на законодавчому рівні зафіксувати функції, які покладаються на громади та єдиний принцип їх фінансового забезпечення. І тільки за результатами моніторингу виконання покладених на ОТГ функцій за конкретний проміжок часу (скажімо, 3-5 ро</w:t>
      </w:r>
      <w:r>
        <w:rPr>
          <w:rFonts w:ascii="Times New Roman" w:hAnsi="Times New Roman" w:cs="Times New Roman"/>
          <w:sz w:val="24"/>
          <w:szCs w:val="24"/>
        </w:rPr>
        <w:t>ків) розглядати їх спроможність</w:t>
      </w:r>
      <w:r w:rsidRPr="00FB39B5">
        <w:rPr>
          <w:rFonts w:ascii="Times New Roman" w:hAnsi="Times New Roman" w:cs="Times New Roman"/>
          <w:sz w:val="24"/>
          <w:szCs w:val="24"/>
        </w:rPr>
        <w:t>.</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 xml:space="preserve">Окремо пропонуємо на законодавчому рівні врегулювати питання переходу окремих населених пунктів зі складу однієї ОТГ до іншої. </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 xml:space="preserve">Наявність такої законодавчої норми </w:t>
      </w:r>
      <w:proofErr w:type="spellStart"/>
      <w:r w:rsidRPr="00FB39B5">
        <w:rPr>
          <w:rFonts w:ascii="Times New Roman" w:hAnsi="Times New Roman" w:cs="Times New Roman"/>
          <w:sz w:val="24"/>
          <w:szCs w:val="24"/>
        </w:rPr>
        <w:t>природньо</w:t>
      </w:r>
      <w:proofErr w:type="spellEnd"/>
      <w:r w:rsidRPr="00FB39B5">
        <w:rPr>
          <w:rFonts w:ascii="Times New Roman" w:hAnsi="Times New Roman" w:cs="Times New Roman"/>
          <w:sz w:val="24"/>
          <w:szCs w:val="24"/>
        </w:rPr>
        <w:t xml:space="preserve">, без командно-адміністративного підходу, вирівняє спроможність та успішність об’єднаних територіальних громад України. </w:t>
      </w:r>
    </w:p>
    <w:p w:rsidR="00714E15" w:rsidRPr="00FB39B5" w:rsidRDefault="00714E15" w:rsidP="00714E15">
      <w:pPr>
        <w:spacing w:after="0"/>
        <w:jc w:val="both"/>
        <w:rPr>
          <w:rFonts w:ascii="Times New Roman" w:hAnsi="Times New Roman" w:cs="Times New Roman"/>
          <w:sz w:val="24"/>
          <w:szCs w:val="24"/>
        </w:rPr>
      </w:pPr>
      <w:r w:rsidRPr="00FB39B5">
        <w:rPr>
          <w:rFonts w:ascii="Times New Roman" w:hAnsi="Times New Roman" w:cs="Times New Roman"/>
          <w:sz w:val="24"/>
          <w:szCs w:val="24"/>
        </w:rPr>
        <w:tab/>
        <w:t>Сподіваємось на Ваше розуміння глибини проблеми. Формування об’єднаних територіальних громад закладає фундамент для розвитку територій на десятиліття вперед. Тому швидкі, необґрунтовані рішення без врахування особливостей та потреб людей можуть призвести до негативних наслідків.</w:t>
      </w:r>
    </w:p>
    <w:p w:rsidR="00714E15" w:rsidRPr="00FB39B5" w:rsidRDefault="00714E15" w:rsidP="00714E15">
      <w:pPr>
        <w:spacing w:after="0"/>
        <w:jc w:val="both"/>
        <w:rPr>
          <w:rFonts w:ascii="Times New Roman" w:hAnsi="Times New Roman" w:cs="Times New Roman"/>
          <w:b/>
          <w:sz w:val="24"/>
          <w:szCs w:val="24"/>
        </w:rPr>
      </w:pP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4E15"/>
    <w:rsid w:val="002151DD"/>
    <w:rsid w:val="00714E15"/>
    <w:rsid w:val="007A7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E15"/>
    <w:rPr>
      <w:rFonts w:eastAsiaTheme="minorEastAsia"/>
      <w:lang w:val="uk-UA" w:eastAsia="uk-UA"/>
    </w:rPr>
  </w:style>
  <w:style w:type="paragraph" w:styleId="1">
    <w:name w:val="heading 1"/>
    <w:basedOn w:val="a"/>
    <w:next w:val="a"/>
    <w:link w:val="10"/>
    <w:qFormat/>
    <w:rsid w:val="00714E15"/>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4E15"/>
    <w:rPr>
      <w:rFonts w:ascii="Times New Roman" w:eastAsia="Times New Roman" w:hAnsi="Times New Roman" w:cs="Times New Roman"/>
      <w:b/>
      <w:color w:val="00000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5406</Characters>
  <Application>Microsoft Office Word</Application>
  <DocSecurity>0</DocSecurity>
  <Lines>45</Lines>
  <Paragraphs>12</Paragraphs>
  <ScaleCrop>false</ScaleCrop>
  <Company>Home</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2019-11-26T13:31:00Z</dcterms:created>
  <dcterms:modified xsi:type="dcterms:W3CDTF">2019-11-26T13:31:00Z</dcterms:modified>
</cp:coreProperties>
</file>