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ED0" w:rsidRDefault="00F71ED0" w:rsidP="00F71ED0">
      <w:pPr>
        <w:pStyle w:val="3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АНАЛІЗ</w:t>
      </w:r>
    </w:p>
    <w:p w:rsidR="00F71ED0" w:rsidRDefault="00F71ED0" w:rsidP="00F71ED0">
      <w:pPr>
        <w:pStyle w:val="3"/>
        <w:spacing w:before="0"/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 регуляторного впливу </w:t>
      </w:r>
      <w:r>
        <w:rPr>
          <w:color w:val="252330"/>
          <w:sz w:val="24"/>
          <w:szCs w:val="24"/>
          <w:shd w:val="clear" w:color="auto" w:fill="FFFFFF"/>
        </w:rPr>
        <w:t>до проекту рішення «</w:t>
      </w:r>
      <w:r>
        <w:rPr>
          <w:sz w:val="24"/>
          <w:szCs w:val="24"/>
          <w:lang w:eastAsia="en-US"/>
        </w:rPr>
        <w:t xml:space="preserve">Про встановлення ставки транспортного податку на території </w:t>
      </w:r>
      <w:proofErr w:type="spellStart"/>
      <w:r>
        <w:rPr>
          <w:sz w:val="24"/>
          <w:szCs w:val="24"/>
          <w:lang w:eastAsia="en-US"/>
        </w:rPr>
        <w:t>Крупецької</w:t>
      </w:r>
      <w:proofErr w:type="spellEnd"/>
      <w:r>
        <w:rPr>
          <w:sz w:val="24"/>
          <w:szCs w:val="24"/>
          <w:lang w:eastAsia="en-US"/>
        </w:rPr>
        <w:t xml:space="preserve"> </w:t>
      </w:r>
      <w:proofErr w:type="spellStart"/>
      <w:r>
        <w:rPr>
          <w:sz w:val="24"/>
          <w:szCs w:val="24"/>
          <w:lang w:eastAsia="en-US"/>
        </w:rPr>
        <w:t>сіьської</w:t>
      </w:r>
      <w:proofErr w:type="spellEnd"/>
      <w:r>
        <w:rPr>
          <w:sz w:val="24"/>
          <w:szCs w:val="24"/>
          <w:lang w:eastAsia="en-US"/>
        </w:rPr>
        <w:t xml:space="preserve"> ради на 2020 рік</w:t>
      </w:r>
      <w:r>
        <w:rPr>
          <w:sz w:val="24"/>
          <w:szCs w:val="24"/>
        </w:rPr>
        <w:t>»</w:t>
      </w:r>
    </w:p>
    <w:p w:rsidR="00F71ED0" w:rsidRDefault="00F71ED0" w:rsidP="00F71ED0">
      <w:pPr>
        <w:pStyle w:val="3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I. Визначення проблеми</w:t>
      </w:r>
    </w:p>
    <w:p w:rsidR="00F71ED0" w:rsidRDefault="00F71ED0" w:rsidP="00F71ED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Відповідно ст.. 10 Податкового кодексу України до місцевих податків відносяться податок на майно (в частині транспортного податку).</w:t>
      </w:r>
    </w:p>
    <w:p w:rsidR="00F71ED0" w:rsidRDefault="00F71ED0" w:rsidP="00F71ED0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Проектом рішення передбачається затвердження транспортного податку, що  створює  умови для надходження до бюджету  сільської ради коштів, одержаних  від сплати податку 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2020 рік.</w:t>
      </w:r>
    </w:p>
    <w:p w:rsidR="00F71ED0" w:rsidRDefault="00F71ED0" w:rsidP="00F71ED0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 xml:space="preserve">         За даними звітів бухгалтерії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 ради про виконання дохідної частини бюджету, платники транспортного податку, для яких ставки регулюються за рішенням сільської  ради, не було сплачено в бюджет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4390"/>
        <w:gridCol w:w="2831"/>
        <w:gridCol w:w="2565"/>
      </w:tblGrid>
      <w:tr w:rsidR="00F71ED0" w:rsidTr="00F71ED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Групи (підгрупи)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Так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Ні</w:t>
            </w:r>
          </w:p>
        </w:tc>
      </w:tr>
      <w:tr w:rsidR="00F71ED0" w:rsidTr="00F71ED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Громадяни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F71ED0" w:rsidTr="00F71ED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Держава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F71ED0" w:rsidTr="00F71ED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Суб'єкти господарювання,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  <w:tr w:rsidR="00F71ED0" w:rsidTr="00F71ED0">
        <w:trPr>
          <w:tblCellSpacing w:w="22" w:type="dxa"/>
        </w:trPr>
        <w:tc>
          <w:tcPr>
            <w:tcW w:w="2250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у тому числі суб'єкти малого підприємництва*</w:t>
            </w:r>
          </w:p>
        </w:tc>
        <w:tc>
          <w:tcPr>
            <w:tcW w:w="14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13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 </w:t>
            </w:r>
          </w:p>
        </w:tc>
      </w:tr>
    </w:tbl>
    <w:p w:rsidR="00F71ED0" w:rsidRDefault="00F71ED0" w:rsidP="00F71ED0">
      <w:pPr>
        <w:pStyle w:val="3"/>
        <w:spacing w:before="0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Відповідно до чинного законодавства повноваження щодо встановлення місцевих податків є виключною компетенцією органів місцевого самоврядування. Застосування регуляторної процедури не має альтернативи, проблема встановлення транспортного податку не може бути розв’язана за допомогою ринкових механізмів. </w:t>
      </w:r>
    </w:p>
    <w:p w:rsidR="00F71ED0" w:rsidRDefault="00F71ED0" w:rsidP="00F71ED0">
      <w:pPr>
        <w:pStyle w:val="3"/>
        <w:spacing w:before="0"/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II. Цілі державного регулювання</w:t>
      </w:r>
    </w:p>
    <w:p w:rsidR="00F71ED0" w:rsidRDefault="00F71ED0" w:rsidP="00F71ED0">
      <w:pPr>
        <w:spacing w:after="0"/>
        <w:jc w:val="both"/>
        <w:rPr>
          <w:rStyle w:val="27"/>
          <w:rFonts w:ascii="Times New Roman" w:hAnsi="Times New Roman" w:cs="Times New Roman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>Проект рішення розроблено з ціллю:</w:t>
      </w:r>
    </w:p>
    <w:p w:rsidR="00F71ED0" w:rsidRDefault="00F71ED0" w:rsidP="00F71ED0">
      <w:pPr>
        <w:spacing w:after="0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 xml:space="preserve">*Виконання вимог чинного законодавства. </w:t>
      </w:r>
    </w:p>
    <w:p w:rsidR="00F71ED0" w:rsidRDefault="00F71ED0" w:rsidP="00F71ED0">
      <w:pPr>
        <w:spacing w:after="0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 xml:space="preserve">*Врегулювання правовідносин між </w:t>
      </w:r>
      <w:proofErr w:type="spellStart"/>
      <w:r>
        <w:rPr>
          <w:rStyle w:val="27"/>
          <w:rFonts w:ascii="Times New Roman" w:hAnsi="Times New Roman" w:cs="Times New Roman"/>
          <w:sz w:val="24"/>
          <w:szCs w:val="24"/>
        </w:rPr>
        <w:t>Крупецькою</w:t>
      </w:r>
      <w:proofErr w:type="spellEnd"/>
      <w:r>
        <w:rPr>
          <w:rStyle w:val="27"/>
          <w:rFonts w:ascii="Times New Roman" w:hAnsi="Times New Roman" w:cs="Times New Roman"/>
          <w:sz w:val="24"/>
          <w:szCs w:val="24"/>
        </w:rPr>
        <w:t xml:space="preserve"> сільською радою та суб’єктами оподаткування в процесі нарахування та сплати транспортного податку.</w:t>
      </w:r>
    </w:p>
    <w:p w:rsidR="00F71ED0" w:rsidRDefault="00F71ED0" w:rsidP="00F71ED0">
      <w:pPr>
        <w:spacing w:after="0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 xml:space="preserve">*Встановлення транспортного податку, що дозволить виконати вимоги податкового законодавства та забезпечити сталі надходження до місцевого бюджету для виконання програм соціально – економічного розвитку міста. </w:t>
      </w:r>
    </w:p>
    <w:p w:rsidR="00F71ED0" w:rsidRDefault="00F71ED0" w:rsidP="00F71ED0">
      <w:pPr>
        <w:spacing w:after="0"/>
        <w:jc w:val="both"/>
        <w:rPr>
          <w:rStyle w:val="27"/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pStyle w:val="3"/>
        <w:spacing w:before="0"/>
        <w:jc w:val="center"/>
      </w:pPr>
      <w:r>
        <w:rPr>
          <w:sz w:val="24"/>
          <w:szCs w:val="24"/>
        </w:rPr>
        <w:t>III. Визначення та оцінка альтернативних способів досягнення цілей</w:t>
      </w:r>
    </w:p>
    <w:p w:rsidR="00F71ED0" w:rsidRDefault="00F71ED0" w:rsidP="00F71ED0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1. Визначення альтернативних способів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3601"/>
        <w:gridCol w:w="6185"/>
      </w:tblGrid>
      <w:tr w:rsidR="00F71ED0" w:rsidTr="00F71ED0">
        <w:trPr>
          <w:tblCellSpacing w:w="22" w:type="dxa"/>
        </w:trPr>
        <w:tc>
          <w:tcPr>
            <w:tcW w:w="1806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Вид альтернативи</w:t>
            </w:r>
          </w:p>
        </w:tc>
        <w:tc>
          <w:tcPr>
            <w:tcW w:w="3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Опис альтернативи</w:t>
            </w:r>
          </w:p>
        </w:tc>
      </w:tr>
      <w:tr w:rsidR="00F71ED0" w:rsidTr="00F71ED0">
        <w:trPr>
          <w:trHeight w:val="3098"/>
          <w:tblCellSpacing w:w="22" w:type="dxa"/>
        </w:trPr>
        <w:tc>
          <w:tcPr>
            <w:tcW w:w="1806" w:type="pct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 xml:space="preserve">Не прийняття регуляторного акта </w:t>
            </w:r>
          </w:p>
        </w:tc>
        <w:tc>
          <w:tcPr>
            <w:tcW w:w="3125" w:type="pct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hideMark/>
          </w:tcPr>
          <w:p w:rsidR="00F71ED0" w:rsidRDefault="00F71ED0">
            <w:pPr>
              <w:spacing w:after="0"/>
              <w:jc w:val="both"/>
              <w:rPr>
                <w:rStyle w:val="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Відповідно до статті 10 місцеві ради обов’язково встановлюють єдиний податок та податок на майно (в частині транспортного податку та плати за землю).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</w:pPr>
            <w:r>
              <w:rPr>
                <w:lang w:val="uk-UA"/>
              </w:rPr>
              <w:t xml:space="preserve">Згідно підпункту 12.3.5 пункту 12.3 статті 12 Податкового кодексу України  транспортний податок буде справлятись виходячи з норм Кодексу у фіксованому розмірі 25 000 грн. за один об’єкт оподаткування.  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rStyle w:val="27"/>
              </w:rPr>
            </w:pPr>
            <w:r>
              <w:rPr>
                <w:lang w:val="uk-UA"/>
              </w:rPr>
              <w:t xml:space="preserve">Обсяг надходжень до місцевого бюджету не зміниться, проте </w:t>
            </w:r>
            <w:proofErr w:type="spellStart"/>
            <w:r>
              <w:rPr>
                <w:lang w:val="uk-UA"/>
              </w:rPr>
              <w:t>Крупецька</w:t>
            </w:r>
            <w:proofErr w:type="spellEnd"/>
            <w:r>
              <w:rPr>
                <w:lang w:val="uk-UA"/>
              </w:rPr>
              <w:t xml:space="preserve"> сільська  рада порушить вимоги Податкового кодексу України в частині обов’язкового встановлення транспортного податку.</w:t>
            </w:r>
          </w:p>
        </w:tc>
      </w:tr>
      <w:tr w:rsidR="00F71ED0" w:rsidTr="00F71ED0">
        <w:trPr>
          <w:trHeight w:val="1658"/>
          <w:tblCellSpacing w:w="22" w:type="dxa"/>
        </w:trPr>
        <w:tc>
          <w:tcPr>
            <w:tcW w:w="1806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spacing w:after="0"/>
              <w:jc w:val="center"/>
              <w:rPr>
                <w:rStyle w:val="2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Прийняття регуляторного акта відповідно до вимог Податкового кодексу України </w:t>
            </w:r>
          </w:p>
        </w:tc>
        <w:tc>
          <w:tcPr>
            <w:tcW w:w="31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F71ED0" w:rsidRDefault="00F71ED0">
            <w:pPr>
              <w:spacing w:after="0"/>
              <w:jc w:val="both"/>
              <w:rPr>
                <w:rStyle w:val="2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Дотримання вимог податкового законодавства.</w:t>
            </w:r>
          </w:p>
          <w:p w:rsidR="00F71ED0" w:rsidRDefault="00F71ED0">
            <w:pPr>
              <w:spacing w:after="0"/>
              <w:jc w:val="both"/>
              <w:rPr>
                <w:rStyle w:val="27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Забезпечення досягнення цілей державного регулювання.</w:t>
            </w:r>
          </w:p>
          <w:p w:rsidR="00F71ED0" w:rsidRDefault="00F71ED0">
            <w:pPr>
              <w:spacing w:after="0"/>
              <w:jc w:val="both"/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Сталі надходження до місцевого бюджету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погіршення умов для розвитку мікробізнесу.</w:t>
            </w:r>
          </w:p>
          <w:p w:rsidR="00F71ED0" w:rsidRDefault="00F71ED0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71ED0" w:rsidRDefault="00F71ED0" w:rsidP="00F71ED0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2. Оцінка вибраних альтернативних способів досягнення цілей</w:t>
      </w:r>
    </w:p>
    <w:p w:rsidR="00F71ED0" w:rsidRDefault="00F71ED0" w:rsidP="00F71ED0">
      <w:pPr>
        <w:pStyle w:val="a5"/>
        <w:spacing w:before="0" w:beforeAutospacing="0" w:after="0" w:afterAutospacing="0" w:line="240" w:lineRule="exact"/>
        <w:jc w:val="both"/>
        <w:rPr>
          <w:lang w:val="uk-UA"/>
        </w:rPr>
      </w:pPr>
      <w:r>
        <w:rPr>
          <w:lang w:val="uk-UA"/>
        </w:rPr>
        <w:t>Опис вигод та витрат за кожною альтернативою для сфер інтересів держави, громадян та суб'єктів господарювання.</w:t>
      </w:r>
    </w:p>
    <w:p w:rsidR="00F71ED0" w:rsidRDefault="00F71ED0" w:rsidP="00F71ED0">
      <w:pPr>
        <w:pStyle w:val="a5"/>
        <w:spacing w:before="0" w:beforeAutospacing="0" w:after="0" w:afterAutospacing="0" w:line="240" w:lineRule="exact"/>
        <w:jc w:val="both"/>
        <w:rPr>
          <w:lang w:val="uk-UA"/>
        </w:rPr>
      </w:pPr>
      <w:r>
        <w:rPr>
          <w:lang w:val="uk-UA"/>
        </w:rPr>
        <w:t>Оцінка впливу на сферу інтересів держави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3334"/>
        <w:gridCol w:w="3040"/>
        <w:gridCol w:w="3412"/>
      </w:tblGrid>
      <w:tr w:rsidR="00F71ED0" w:rsidTr="00F71ED0">
        <w:trPr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Вид альтернативи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Вигоди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Витрати</w:t>
            </w:r>
          </w:p>
        </w:tc>
      </w:tr>
      <w:tr w:rsidR="00F71ED0" w:rsidTr="00F71ED0">
        <w:trPr>
          <w:trHeight w:val="292"/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 xml:space="preserve">Не прийняття регуляторного акта 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hideMark/>
          </w:tcPr>
          <w:p w:rsidR="00F71ED0" w:rsidRDefault="00F71ED0">
            <w:pPr>
              <w:pStyle w:val="12"/>
              <w:spacing w:line="276" w:lineRule="auto"/>
            </w:pPr>
            <w:r>
              <w:t xml:space="preserve"> Обсяг надходжень до місцевого бюджету не зміниться, проте сільська рада порушить вимоги Податкового кодексу України в частині обов’язкового встановлення транспортного податку.</w:t>
            </w:r>
          </w:p>
        </w:tc>
      </w:tr>
      <w:tr w:rsidR="00F71ED0" w:rsidTr="00F71ED0">
        <w:trPr>
          <w:trHeight w:val="3167"/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>Прийняття регуляторного акта відповідно до вимог Податкового кодексу України</w:t>
            </w:r>
          </w:p>
        </w:tc>
        <w:tc>
          <w:tcPr>
            <w:tcW w:w="153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1ED0" w:rsidRDefault="00F71ED0">
            <w:pPr>
              <w:spacing w:after="0"/>
              <w:jc w:val="both"/>
              <w:rPr>
                <w:rStyle w:val="2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Дотримання вимог податкового законодавства. Забезпечення досягнення цілей державного регулювання.</w:t>
            </w:r>
          </w:p>
          <w:p w:rsidR="00F71ED0" w:rsidRDefault="00F71ED0">
            <w:pPr>
              <w:spacing w:after="0"/>
              <w:jc w:val="both"/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Сталі надходження до місцевого бюджету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без погіршення умов для розвитку мікробізнесу.</w:t>
            </w:r>
          </w:p>
          <w:p w:rsidR="00F71ED0" w:rsidRDefault="00F71E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Відсутні</w:t>
            </w:r>
          </w:p>
        </w:tc>
      </w:tr>
    </w:tbl>
    <w:p w:rsidR="00F71ED0" w:rsidRDefault="00F71ED0" w:rsidP="00F71ED0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lang w:val="uk-UA"/>
        </w:rPr>
        <w:t>Оцінка впливу на сферу інтересів громадян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3332"/>
        <w:gridCol w:w="3216"/>
        <w:gridCol w:w="3238"/>
      </w:tblGrid>
      <w:tr w:rsidR="00F71ED0" w:rsidTr="00F71ED0">
        <w:trPr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Вид альтернативи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Вигоди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Витрати</w:t>
            </w:r>
          </w:p>
        </w:tc>
      </w:tr>
      <w:tr w:rsidR="00F71ED0" w:rsidTr="00F71ED0">
        <w:trPr>
          <w:trHeight w:val="1111"/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 xml:space="preserve">Не прийняття регуляторного акта 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rStyle w:val="27"/>
                <w:lang w:val="uk-UA"/>
              </w:rPr>
              <w:t>Фізичні особи – платники податку у 2020 році будуть сплачувати податок за незмінною ставкою 25 000 грн. за один об’єкт оподаткування.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</w:p>
        </w:tc>
      </w:tr>
      <w:tr w:rsidR="00F71ED0" w:rsidTr="00F71ED0">
        <w:trPr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>Прийняття регуляторного акта відповідно до вимог Податкового кодексу України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Відсутні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rStyle w:val="27"/>
                <w:lang w:val="uk-UA"/>
              </w:rPr>
              <w:t>Фізичні особи – платники податку у 2020 році будуть сплачувати податок за незмінною ставкою 25 000 грн. за один об’єкт оподаткування.</w:t>
            </w:r>
          </w:p>
          <w:p w:rsidR="00F71ED0" w:rsidRDefault="00F71ED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71ED0" w:rsidRDefault="00F71ED0" w:rsidP="00F71ED0">
      <w:pPr>
        <w:pStyle w:val="a5"/>
        <w:spacing w:before="0" w:beforeAutospacing="0" w:after="0" w:afterAutospacing="0" w:line="240" w:lineRule="exact"/>
        <w:jc w:val="both"/>
        <w:rPr>
          <w:lang w:val="uk-UA"/>
        </w:rPr>
      </w:pPr>
    </w:p>
    <w:p w:rsidR="00F71ED0" w:rsidRDefault="00F71ED0" w:rsidP="00F71ED0">
      <w:pPr>
        <w:pStyle w:val="a5"/>
        <w:spacing w:before="0" w:beforeAutospacing="0" w:after="0" w:afterAutospacing="0" w:line="240" w:lineRule="exact"/>
        <w:jc w:val="both"/>
        <w:rPr>
          <w:lang w:val="uk-UA"/>
        </w:rPr>
      </w:pPr>
      <w:r>
        <w:rPr>
          <w:lang w:val="uk-UA"/>
        </w:rPr>
        <w:t>Оцінка впливу на сферу інтересів суб'єктів господарювання.</w:t>
      </w: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3332"/>
        <w:gridCol w:w="3216"/>
        <w:gridCol w:w="3238"/>
      </w:tblGrid>
      <w:tr w:rsidR="00F71ED0" w:rsidTr="00F71ED0">
        <w:trPr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Вид альтернативи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Вигоди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Витрати</w:t>
            </w:r>
          </w:p>
        </w:tc>
      </w:tr>
      <w:tr w:rsidR="00F71ED0" w:rsidTr="00F71ED0">
        <w:trPr>
          <w:trHeight w:val="2227"/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lastRenderedPageBreak/>
              <w:t xml:space="preserve">Не прийняття регуляторного акта 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Суб'єкти господарювання </w:t>
            </w:r>
            <w:r>
              <w:rPr>
                <w:rStyle w:val="27"/>
                <w:lang w:val="uk-UA"/>
              </w:rPr>
              <w:t>– платники податку у 2020 році будуть сплачувати податок за незмінною ставкою 25 000 грн. за один об’єкт оподаткування.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Витрати на сплату транспортного податку не зміняться.</w:t>
            </w:r>
          </w:p>
        </w:tc>
      </w:tr>
      <w:tr w:rsidR="00F71ED0" w:rsidTr="00F71ED0">
        <w:trPr>
          <w:tblCellSpacing w:w="22" w:type="dxa"/>
        </w:trPr>
        <w:tc>
          <w:tcPr>
            <w:tcW w:w="1668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 xml:space="preserve">Прийняття регуляторного акта відповідно до вимог Податкового кодексу України 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Суб'єкти господарювання </w:t>
            </w:r>
            <w:r>
              <w:rPr>
                <w:rStyle w:val="27"/>
                <w:lang w:val="uk-UA"/>
              </w:rPr>
              <w:t>– платники податку у 2020 році будуть сплачувати податок за незмінною ставкою 25 000 грн. за один об’єкт оподаткування.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Витрати на сплату транспортного податку не зміняться.</w:t>
            </w:r>
          </w:p>
        </w:tc>
      </w:tr>
    </w:tbl>
    <w:p w:rsidR="00F71ED0" w:rsidRDefault="00F71ED0" w:rsidP="00F71ED0">
      <w:pPr>
        <w:pStyle w:val="a5"/>
        <w:spacing w:before="0" w:beforeAutospacing="0" w:after="0" w:afterAutospacing="0"/>
        <w:jc w:val="both"/>
        <w:rPr>
          <w:lang w:val="uk-UA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6727"/>
        <w:gridCol w:w="3059"/>
      </w:tblGrid>
      <w:tr w:rsidR="00F71ED0" w:rsidTr="00F71ED0">
        <w:trPr>
          <w:tblCellSpacing w:w="22" w:type="dxa"/>
        </w:trPr>
        <w:tc>
          <w:tcPr>
            <w:tcW w:w="3402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Сумарні витрати за альтернативами</w:t>
            </w:r>
          </w:p>
        </w:tc>
        <w:tc>
          <w:tcPr>
            <w:tcW w:w="1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Сума витрат, гривень</w:t>
            </w:r>
          </w:p>
        </w:tc>
      </w:tr>
      <w:tr w:rsidR="00F71ED0" w:rsidTr="00F71ED0">
        <w:trPr>
          <w:tblCellSpacing w:w="22" w:type="dxa"/>
        </w:trPr>
        <w:tc>
          <w:tcPr>
            <w:tcW w:w="3402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Альтернатива 1</w:t>
            </w:r>
            <w:r>
              <w:rPr>
                <w:rStyle w:val="27"/>
                <w:lang w:val="uk-UA"/>
              </w:rPr>
              <w:t xml:space="preserve"> «Не прийняття регуляторного акта»</w:t>
            </w:r>
          </w:p>
        </w:tc>
        <w:tc>
          <w:tcPr>
            <w:tcW w:w="1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  <w:tr w:rsidR="00F71ED0" w:rsidTr="00F71ED0">
        <w:trPr>
          <w:tblCellSpacing w:w="22" w:type="dxa"/>
        </w:trPr>
        <w:tc>
          <w:tcPr>
            <w:tcW w:w="3402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Альтернатива 2</w:t>
            </w:r>
            <w:r>
              <w:rPr>
                <w:rStyle w:val="27"/>
                <w:lang w:val="uk-UA"/>
              </w:rPr>
              <w:t xml:space="preserve"> «Прийняття регуляторного акта відповідно до Податкового кодексу України» </w:t>
            </w:r>
          </w:p>
        </w:tc>
        <w:tc>
          <w:tcPr>
            <w:tcW w:w="152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</w:tr>
    </w:tbl>
    <w:p w:rsidR="00F71ED0" w:rsidRDefault="00F71ED0" w:rsidP="00F71ED0">
      <w:pPr>
        <w:pStyle w:val="3"/>
        <w:spacing w:before="0"/>
        <w:jc w:val="center"/>
        <w:rPr>
          <w:rFonts w:ascii="Times New Roman" w:hAnsi="Times New Roman"/>
          <w:sz w:val="24"/>
          <w:szCs w:val="24"/>
        </w:rPr>
      </w:pPr>
    </w:p>
    <w:p w:rsidR="00F71ED0" w:rsidRDefault="00F71ED0" w:rsidP="00F71ED0">
      <w:pPr>
        <w:pStyle w:val="3"/>
        <w:spacing w:before="0"/>
        <w:jc w:val="center"/>
        <w:rPr>
          <w:sz w:val="24"/>
          <w:szCs w:val="24"/>
        </w:rPr>
      </w:pPr>
      <w:r>
        <w:rPr>
          <w:sz w:val="24"/>
          <w:szCs w:val="24"/>
        </w:rPr>
        <w:t>IV. Вибір найбільш оптимального альтернативного способу досягнення цілей</w:t>
      </w:r>
    </w:p>
    <w:tbl>
      <w:tblPr>
        <w:tblW w:w="505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3718"/>
        <w:gridCol w:w="3026"/>
        <w:gridCol w:w="3140"/>
      </w:tblGrid>
      <w:tr w:rsidR="00F71ED0" w:rsidTr="00F71ED0">
        <w:trPr>
          <w:tblCellSpacing w:w="22" w:type="dxa"/>
        </w:trPr>
        <w:tc>
          <w:tcPr>
            <w:tcW w:w="1847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1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Бал результативності (за чотирибальною системою оцінки)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Коментарі щодо присвоєння відповідного бала</w:t>
            </w:r>
          </w:p>
        </w:tc>
      </w:tr>
      <w:tr w:rsidR="00F71ED0" w:rsidTr="00F71ED0">
        <w:trPr>
          <w:tblCellSpacing w:w="22" w:type="dxa"/>
        </w:trPr>
        <w:tc>
          <w:tcPr>
            <w:tcW w:w="1847" w:type="pct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rStyle w:val="27"/>
                <w:lang w:val="uk-UA"/>
              </w:rPr>
            </w:pPr>
            <w:r>
              <w:rPr>
                <w:rStyle w:val="27"/>
                <w:lang w:val="uk-UA"/>
              </w:rPr>
              <w:t xml:space="preserve">Не прийняття регуляторного акта 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</w:pPr>
          </w:p>
        </w:tc>
        <w:tc>
          <w:tcPr>
            <w:tcW w:w="1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Згідно підпункту 12.3.5 пункту 12.3 статті 12 Податкового кодексу України  транспортний податок буде справлятись виходячи з норм Кодексу у фіксованому розмірі 25 000 грн. за один об’єкт оподаткування. 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Обсяг надходжень до місцевого бюджету не зміниться, проте сільська рада порушить вимоги Податкового кодексу України в частині обов’язкового встановлення транспортного податку</w:t>
            </w:r>
          </w:p>
        </w:tc>
      </w:tr>
      <w:tr w:rsidR="00F71ED0" w:rsidTr="00F71ED0">
        <w:trPr>
          <w:tblCellSpacing w:w="22" w:type="dxa"/>
        </w:trPr>
        <w:tc>
          <w:tcPr>
            <w:tcW w:w="1847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spacing w:after="0"/>
              <w:jc w:val="center"/>
              <w:rPr>
                <w:rStyle w:val="2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Прийняття регуляторного акта відповідно до вимог Податкового кодексу України </w:t>
            </w:r>
          </w:p>
        </w:tc>
        <w:tc>
          <w:tcPr>
            <w:tcW w:w="150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15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 </w:t>
            </w:r>
            <w:r>
              <w:rPr>
                <w:rStyle w:val="27"/>
                <w:lang w:val="uk-UA"/>
              </w:rPr>
              <w:t xml:space="preserve">Цей регуляторний акт відповідає потребам у розв’язанні визначеної проблеми та принципам </w:t>
            </w:r>
            <w:r>
              <w:rPr>
                <w:rStyle w:val="27"/>
                <w:lang w:val="uk-UA"/>
              </w:rPr>
              <w:lastRenderedPageBreak/>
              <w:t>державної регуляторної політики. Затвердження такого регуляторного акта забезпечить дотримання вимог податкового законодавства.</w:t>
            </w:r>
          </w:p>
        </w:tc>
      </w:tr>
    </w:tbl>
    <w:p w:rsidR="00F71ED0" w:rsidRDefault="00F71ED0" w:rsidP="00F71ED0">
      <w:pPr>
        <w:pStyle w:val="a5"/>
        <w:spacing w:before="0" w:beforeAutospacing="0" w:after="0" w:afterAutospacing="0"/>
        <w:jc w:val="both"/>
        <w:rPr>
          <w:lang w:val="uk-UA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1961"/>
        <w:gridCol w:w="2814"/>
        <w:gridCol w:w="2156"/>
        <w:gridCol w:w="2855"/>
      </w:tblGrid>
      <w:tr w:rsidR="00F71ED0" w:rsidTr="00F71ED0">
        <w:trPr>
          <w:tblCellSpacing w:w="22" w:type="dxa"/>
        </w:trPr>
        <w:tc>
          <w:tcPr>
            <w:tcW w:w="968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 результативності</w:t>
            </w:r>
          </w:p>
        </w:tc>
        <w:tc>
          <w:tcPr>
            <w:tcW w:w="1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Вигоди (підсумок)</w:t>
            </w:r>
          </w:p>
        </w:tc>
        <w:tc>
          <w:tcPr>
            <w:tcW w:w="1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Витрати (підсумок)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Обґрунтування відповідного місця альтернативи у рейтингу</w:t>
            </w:r>
          </w:p>
        </w:tc>
      </w:tr>
      <w:tr w:rsidR="00F71ED0" w:rsidTr="00F71ED0">
        <w:trPr>
          <w:tblCellSpacing w:w="22" w:type="dxa"/>
        </w:trPr>
        <w:tc>
          <w:tcPr>
            <w:tcW w:w="968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>Прийняття регуляторного акта відповідно до вимог Податкового кодексу України</w:t>
            </w:r>
          </w:p>
        </w:tc>
        <w:tc>
          <w:tcPr>
            <w:tcW w:w="1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rStyle w:val="27"/>
                <w:lang w:val="uk-UA"/>
              </w:rPr>
              <w:t xml:space="preserve">Дотримання </w:t>
            </w:r>
            <w:proofErr w:type="spellStart"/>
            <w:r>
              <w:rPr>
                <w:lang w:val="uk-UA"/>
              </w:rPr>
              <w:t>Крупецькою</w:t>
            </w:r>
            <w:proofErr w:type="spellEnd"/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rStyle w:val="27"/>
              </w:rPr>
            </w:pPr>
            <w:r>
              <w:rPr>
                <w:rStyle w:val="27"/>
                <w:lang w:val="uk-UA"/>
              </w:rPr>
              <w:t xml:space="preserve">сільською  радою вимог податкового законодавства. 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</w:pPr>
            <w:r>
              <w:rPr>
                <w:rStyle w:val="27"/>
                <w:lang w:val="uk-UA"/>
              </w:rPr>
              <w:t>Платники податку у 2020 році будуть сплачувати податок за незмінною ставкою 25 000 грн. за один об’єкт оподаткування.</w:t>
            </w:r>
          </w:p>
        </w:tc>
        <w:tc>
          <w:tcPr>
            <w:tcW w:w="10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Витрати суб’єктів оподаткування на сплату транспортного податку та обсяг надходжень до місцевого бюджету не зміняться.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rStyle w:val="27"/>
                <w:lang w:val="uk-UA"/>
              </w:rPr>
              <w:t>Цей регуляторний акт відповідає потребам у розв’язанні визначеної проблеми та принципам державної регуляторної політики. Затвердження такого регуляторного акта забезпечить дотримання вимог податкового законодавства.</w:t>
            </w:r>
          </w:p>
        </w:tc>
      </w:tr>
      <w:tr w:rsidR="00F71ED0" w:rsidTr="00F71ED0">
        <w:trPr>
          <w:tblCellSpacing w:w="22" w:type="dxa"/>
        </w:trPr>
        <w:tc>
          <w:tcPr>
            <w:tcW w:w="968" w:type="pct"/>
            <w:tcBorders>
              <w:top w:val="outset" w:sz="6" w:space="0" w:color="auto"/>
              <w:left w:val="nil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 xml:space="preserve">Не прийняття регуляторного акта </w:t>
            </w:r>
          </w:p>
        </w:tc>
        <w:tc>
          <w:tcPr>
            <w:tcW w:w="141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71ED0" w:rsidRDefault="00F71ED0">
            <w:pPr>
              <w:spacing w:after="0"/>
              <w:jc w:val="both"/>
              <w:rPr>
                <w:rStyle w:val="2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Відповідно до статті 10 місцеві ради обов’язково встановлюють єдиний податок та податок на майно (в частині транспортного податку та плати за землю).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</w:pPr>
            <w:r>
              <w:rPr>
                <w:lang w:val="uk-UA"/>
              </w:rPr>
              <w:t xml:space="preserve">Згідно підпункту 12.3.5 пункту 12.3 статті 12 Податкового кодексу України  транспортний податок буде справлятись виходячи з норм Кодексу у фіксованому розмірі 25 000 грн. за один об’єкт оподаткування.  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</w:p>
        </w:tc>
        <w:tc>
          <w:tcPr>
            <w:tcW w:w="1078" w:type="pct"/>
            <w:tcBorders>
              <w:top w:val="outset" w:sz="6" w:space="0" w:color="auto"/>
              <w:left w:val="outset" w:sz="6" w:space="0" w:color="auto"/>
              <w:bottom w:val="nil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rPr>
                <w:lang w:val="uk-UA"/>
              </w:rPr>
            </w:pPr>
            <w:r>
              <w:rPr>
                <w:lang w:val="uk-UA"/>
              </w:rPr>
              <w:t>Обсяг надходжень до місцевого бюджету не зміниться, проте сільська рада порушить вимоги Податкового кодексу України в частині обов’язкового встановлення транспортного податку.</w:t>
            </w:r>
          </w:p>
        </w:tc>
        <w:tc>
          <w:tcPr>
            <w:tcW w:w="1424" w:type="pct"/>
            <w:tcBorders>
              <w:top w:val="outset" w:sz="6" w:space="0" w:color="auto"/>
              <w:left w:val="outset" w:sz="6" w:space="0" w:color="auto"/>
              <w:bottom w:val="nil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Обсяг надходжень до місцевого бюджету не зміниться, проте сільська рада порушить вимоги Податкового кодексу України в частині обов’язкового встановлення транспортного податку</w:t>
            </w:r>
          </w:p>
        </w:tc>
      </w:tr>
    </w:tbl>
    <w:p w:rsidR="00F71ED0" w:rsidRDefault="00F71ED0" w:rsidP="00F71ED0">
      <w:pPr>
        <w:pStyle w:val="a5"/>
        <w:spacing w:before="0" w:beforeAutospacing="0" w:after="0" w:afterAutospacing="0"/>
        <w:jc w:val="both"/>
        <w:rPr>
          <w:lang w:val="uk-UA"/>
        </w:rPr>
      </w:pPr>
    </w:p>
    <w:tbl>
      <w:tblPr>
        <w:tblW w:w="5000" w:type="pct"/>
        <w:tblCellSpacing w:w="22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0A0"/>
      </w:tblPr>
      <w:tblGrid>
        <w:gridCol w:w="2371"/>
        <w:gridCol w:w="4178"/>
        <w:gridCol w:w="3237"/>
      </w:tblGrid>
      <w:tr w:rsidR="00F71ED0" w:rsidTr="00F71ED0">
        <w:trPr>
          <w:tblCellSpacing w:w="22" w:type="dxa"/>
        </w:trPr>
        <w:tc>
          <w:tcPr>
            <w:tcW w:w="1177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Рейтинг</w:t>
            </w:r>
          </w:p>
        </w:tc>
        <w:tc>
          <w:tcPr>
            <w:tcW w:w="2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Оцінка ризику зовнішніх чинників на дію запропонованого регуляторного акта</w:t>
            </w:r>
          </w:p>
        </w:tc>
      </w:tr>
      <w:tr w:rsidR="00F71ED0" w:rsidTr="00F71ED0">
        <w:trPr>
          <w:tblCellSpacing w:w="22" w:type="dxa"/>
        </w:trPr>
        <w:tc>
          <w:tcPr>
            <w:tcW w:w="1177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rStyle w:val="27"/>
                <w:lang w:val="uk-UA"/>
              </w:rPr>
              <w:t xml:space="preserve">Прийняття регуляторного акта відповідно до вимог Податкового кодексу </w:t>
            </w:r>
            <w:r>
              <w:rPr>
                <w:rStyle w:val="27"/>
                <w:lang w:val="uk-UA"/>
              </w:rPr>
              <w:lastRenderedPageBreak/>
              <w:t>України</w:t>
            </w:r>
          </w:p>
        </w:tc>
        <w:tc>
          <w:tcPr>
            <w:tcW w:w="2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rStyle w:val="27"/>
                <w:lang w:val="uk-UA"/>
              </w:rPr>
              <w:lastRenderedPageBreak/>
              <w:t xml:space="preserve">Цей регуляторний акт відповідає потребам у розв’язанні визначеної проблеми та принципам державної регуляторної політики. Затвердження </w:t>
            </w:r>
            <w:r>
              <w:rPr>
                <w:rStyle w:val="27"/>
                <w:lang w:val="uk-UA"/>
              </w:rPr>
              <w:lastRenderedPageBreak/>
              <w:t>такого регуляторного акта забезпечить дотримання вимог податкового законодавства.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Зміни у Податковому кодексі України, зменшення кількості платників податків. Політична та економічна </w:t>
            </w:r>
            <w:r>
              <w:rPr>
                <w:lang w:val="uk-UA"/>
              </w:rPr>
              <w:lastRenderedPageBreak/>
              <w:t>ситуація в країні.</w:t>
            </w:r>
          </w:p>
        </w:tc>
      </w:tr>
      <w:tr w:rsidR="00F71ED0" w:rsidTr="00F71ED0">
        <w:trPr>
          <w:tblCellSpacing w:w="22" w:type="dxa"/>
        </w:trPr>
        <w:tc>
          <w:tcPr>
            <w:tcW w:w="1177" w:type="pct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spacing w:after="0"/>
              <w:jc w:val="center"/>
              <w:rPr>
                <w:rStyle w:val="2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прийняття регуляторного акта </w:t>
            </w:r>
          </w:p>
        </w:tc>
        <w:tc>
          <w:tcPr>
            <w:tcW w:w="211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Згідно підпункту 12.3.5 пункту 12.3 статті 12 Податкового кодексу України  транспортний податок буде справлятись виходячи з норм Кодексу у фіксованому розмірі 25 000 грн. за один об’єкт оподаткування. </w:t>
            </w:r>
          </w:p>
          <w:p w:rsidR="00F71ED0" w:rsidRDefault="00F71ED0">
            <w:pPr>
              <w:pStyle w:val="a5"/>
              <w:spacing w:before="0" w:beforeAutospacing="0" w:after="0" w:afterAutospacing="0" w:line="276" w:lineRule="auto"/>
              <w:jc w:val="both"/>
              <w:rPr>
                <w:lang w:val="uk-UA"/>
              </w:rPr>
            </w:pPr>
            <w:r>
              <w:rPr>
                <w:lang w:val="uk-UA"/>
              </w:rPr>
              <w:t>Обсяг надходжень до місцевого бюджету не зміниться, проте сільська рада порушить вимоги Податкового кодексу України в частині обов’язкового встановлення транспортного податку.</w:t>
            </w:r>
          </w:p>
        </w:tc>
        <w:tc>
          <w:tcPr>
            <w:tcW w:w="162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nil"/>
            </w:tcBorders>
            <w:hideMark/>
          </w:tcPr>
          <w:p w:rsidR="00F71ED0" w:rsidRDefault="00F71ED0">
            <w:pPr>
              <w:pStyle w:val="a5"/>
              <w:spacing w:before="0" w:beforeAutospacing="0" w:after="0" w:afterAutospacing="0" w:line="276" w:lineRule="auto"/>
              <w:jc w:val="center"/>
              <w:rPr>
                <w:lang w:val="uk-UA"/>
              </w:rPr>
            </w:pPr>
            <w:r>
              <w:rPr>
                <w:lang w:val="uk-UA"/>
              </w:rPr>
              <w:t>Х</w:t>
            </w:r>
          </w:p>
        </w:tc>
      </w:tr>
    </w:tbl>
    <w:p w:rsidR="00F71ED0" w:rsidRDefault="00F71ED0" w:rsidP="00F71ED0">
      <w:pPr>
        <w:pStyle w:val="3"/>
        <w:spacing w:before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V. Механізми та заходи, які забезпечать розв'язання визначеної проблеми</w:t>
      </w:r>
    </w:p>
    <w:p w:rsidR="00F71ED0" w:rsidRDefault="00F71ED0" w:rsidP="00F71ED0">
      <w:pPr>
        <w:spacing w:after="0"/>
        <w:ind w:firstLine="709"/>
        <w:jc w:val="both"/>
        <w:rPr>
          <w:rStyle w:val="27"/>
          <w:rFonts w:ascii="Times New Roman" w:hAnsi="Times New Roman" w:cs="Times New Roman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>1. Оприлюднення проекту рішення «</w:t>
      </w:r>
      <w:r>
        <w:rPr>
          <w:rFonts w:ascii="Times New Roman" w:hAnsi="Times New Roman" w:cs="Times New Roman"/>
          <w:sz w:val="24"/>
          <w:szCs w:val="24"/>
          <w:lang w:eastAsia="en-US"/>
        </w:rPr>
        <w:t xml:space="preserve">Про встановлення ставки транспортного податку на території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eastAsia="en-US"/>
        </w:rPr>
        <w:t>сіьської</w:t>
      </w:r>
      <w:proofErr w:type="spellEnd"/>
      <w:r>
        <w:rPr>
          <w:rFonts w:ascii="Times New Roman" w:hAnsi="Times New Roman" w:cs="Times New Roman"/>
          <w:sz w:val="24"/>
          <w:szCs w:val="24"/>
          <w:lang w:eastAsia="en-US"/>
        </w:rPr>
        <w:t xml:space="preserve"> ради на 2020 рік</w:t>
      </w:r>
      <w:r>
        <w:rPr>
          <w:rStyle w:val="27"/>
          <w:rFonts w:ascii="Times New Roman" w:hAnsi="Times New Roman" w:cs="Times New Roman"/>
          <w:sz w:val="24"/>
          <w:szCs w:val="24"/>
        </w:rPr>
        <w:t>» з метою отримання   зауважень та пропозицій.</w:t>
      </w:r>
    </w:p>
    <w:p w:rsidR="00F71ED0" w:rsidRDefault="00F71ED0" w:rsidP="00F71ED0">
      <w:pPr>
        <w:spacing w:after="0"/>
        <w:ind w:firstLine="709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>2.  Встановлення транспортного податку.</w:t>
      </w:r>
    </w:p>
    <w:p w:rsidR="00F71ED0" w:rsidRDefault="00F71ED0" w:rsidP="00F71ED0">
      <w:pPr>
        <w:spacing w:after="0"/>
        <w:ind w:firstLine="709"/>
        <w:jc w:val="center"/>
        <w:rPr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>VI. Оцінка виконання вимог регуляторного акта залежно від ресурсів, якими розпоряджаються органи виконавчої влади чи органи місцевого самоврядування, фізичні та юридичні особи, які повинні проваджувати або виконувати ці вимоги</w:t>
      </w:r>
    </w:p>
    <w:p w:rsidR="00F71ED0" w:rsidRDefault="00F71ED0" w:rsidP="00F71ED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Додаткових затрат на запровадження державного регулювання для суб’єктів малого підприємництва немає.</w:t>
      </w:r>
    </w:p>
    <w:p w:rsidR="00F71ED0" w:rsidRDefault="00F71ED0" w:rsidP="00F71ED0">
      <w:pPr>
        <w:pStyle w:val="3"/>
        <w:spacing w:before="0"/>
        <w:jc w:val="center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t>VII. Обґрунтування запропонованого строку дії регуляторного акта</w:t>
      </w:r>
    </w:p>
    <w:p w:rsidR="00F71ED0" w:rsidRDefault="00F71ED0" w:rsidP="00F71ED0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lang w:val="uk-UA"/>
        </w:rPr>
      </w:pPr>
      <w:r>
        <w:rPr>
          <w:lang w:val="uk-UA"/>
        </w:rPr>
        <w:t xml:space="preserve">Даний регуляторний акт є загальнообов’язковим до застосування на території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ради. Термін дії запропонованого регуляторного акта на бюджетний рік. Внесення змін або відміна регуляторного акту протягом року можлива у разі зміни чинного законодавства.</w:t>
      </w:r>
    </w:p>
    <w:p w:rsidR="00F71ED0" w:rsidRDefault="00F71ED0" w:rsidP="00F71ED0">
      <w:pPr>
        <w:pStyle w:val="3"/>
        <w:spacing w:before="0"/>
        <w:jc w:val="center"/>
        <w:rPr>
          <w:sz w:val="24"/>
          <w:szCs w:val="24"/>
          <w:lang w:val="ru-RU"/>
        </w:rPr>
      </w:pPr>
      <w:r>
        <w:rPr>
          <w:sz w:val="24"/>
          <w:szCs w:val="24"/>
        </w:rPr>
        <w:t>VIII. Визначення показників результативності дії регуляторного акта</w:t>
      </w:r>
    </w:p>
    <w:p w:rsidR="00F71ED0" w:rsidRDefault="00F71ED0" w:rsidP="00F71ED0">
      <w:pPr>
        <w:spacing w:after="0"/>
        <w:jc w:val="both"/>
        <w:rPr>
          <w:rStyle w:val="27"/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9"/>
        <w:gridCol w:w="2322"/>
        <w:gridCol w:w="3000"/>
      </w:tblGrid>
      <w:tr w:rsidR="00F71ED0" w:rsidTr="00F71ED0"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after="0"/>
              <w:jc w:val="center"/>
              <w:rPr>
                <w:rStyle w:val="2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Назва показника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after="0"/>
              <w:jc w:val="center"/>
              <w:rPr>
                <w:rStyle w:val="2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 2018 р 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after="0"/>
              <w:jc w:val="center"/>
              <w:rPr>
                <w:rStyle w:val="2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 xml:space="preserve"> 2019 р.</w:t>
            </w:r>
          </w:p>
        </w:tc>
      </w:tr>
      <w:tr w:rsidR="00F71ED0" w:rsidTr="00F71ED0"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ED0" w:rsidRDefault="00F71ED0">
            <w:pPr>
              <w:pStyle w:val="ad"/>
              <w:spacing w:after="0" w:line="276" w:lineRule="auto"/>
              <w:ind w:left="0"/>
              <w:jc w:val="both"/>
              <w:rPr>
                <w:bCs/>
              </w:rPr>
            </w:pPr>
            <w:proofErr w:type="spellStart"/>
            <w:r>
              <w:t>Нараховано</w:t>
            </w:r>
            <w:proofErr w:type="spellEnd"/>
            <w:r>
              <w:t xml:space="preserve"> плати податку в місцевий бюджет</w:t>
            </w:r>
            <w:r>
              <w:rPr>
                <w:bCs/>
              </w:rPr>
              <w:t xml:space="preserve"> (тис. грн.)</w:t>
            </w:r>
          </w:p>
        </w:tc>
        <w:tc>
          <w:tcPr>
            <w:tcW w:w="2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after="0"/>
              <w:jc w:val="center"/>
              <w:rPr>
                <w:rStyle w:val="2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ED0" w:rsidRDefault="00F71ED0">
            <w:pPr>
              <w:spacing w:after="0"/>
              <w:jc w:val="center"/>
              <w:rPr>
                <w:rStyle w:val="27"/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Style w:val="27"/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71ED0" w:rsidRDefault="00F71ED0" w:rsidP="00F71ED0">
      <w:pPr>
        <w:spacing w:after="0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>- розмір надходжень до місцевого бюджету, пов'язаних з дією акта – в цілому на протязі року;</w:t>
      </w:r>
    </w:p>
    <w:p w:rsidR="00F71ED0" w:rsidRDefault="00F71ED0" w:rsidP="00F71ED0">
      <w:pPr>
        <w:spacing w:after="0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>- кількість об’єктів – платників місцевих податків та зборів, на яких поширюється дія запропонованого акта.</w:t>
      </w:r>
    </w:p>
    <w:p w:rsidR="00F71ED0" w:rsidRDefault="00F71ED0" w:rsidP="00F71ED0">
      <w:pPr>
        <w:spacing w:after="0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>- рівень поінформованості об’єктів – платників місцевих податків та зборів:</w:t>
      </w:r>
    </w:p>
    <w:p w:rsidR="00F71ED0" w:rsidRDefault="00F71ED0" w:rsidP="00F71ED0">
      <w:pPr>
        <w:spacing w:after="0"/>
        <w:jc w:val="both"/>
        <w:rPr>
          <w:rStyle w:val="27"/>
          <w:rFonts w:ascii="Times New Roman" w:hAnsi="Times New Roman" w:cs="Times New Roman"/>
          <w:sz w:val="24"/>
          <w:szCs w:val="24"/>
        </w:rPr>
      </w:pPr>
      <w:r>
        <w:rPr>
          <w:rStyle w:val="27"/>
          <w:rFonts w:ascii="Times New Roman" w:hAnsi="Times New Roman" w:cs="Times New Roman"/>
          <w:sz w:val="24"/>
          <w:szCs w:val="24"/>
        </w:rPr>
        <w:t xml:space="preserve">Проект рішення оприлюднюється на офіційному </w:t>
      </w:r>
      <w:proofErr w:type="spellStart"/>
      <w:r>
        <w:rPr>
          <w:rStyle w:val="27"/>
          <w:rFonts w:ascii="Times New Roman" w:hAnsi="Times New Roman" w:cs="Times New Roman"/>
          <w:sz w:val="24"/>
          <w:szCs w:val="24"/>
        </w:rPr>
        <w:t>веб-сайті</w:t>
      </w:r>
      <w:proofErr w:type="spellEnd"/>
      <w:r>
        <w:rPr>
          <w:rStyle w:val="27"/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27"/>
          <w:rFonts w:ascii="Times New Roman" w:hAnsi="Times New Roman" w:cs="Times New Roman"/>
          <w:sz w:val="24"/>
          <w:szCs w:val="24"/>
        </w:rPr>
        <w:t>сільської ради  .</w:t>
      </w:r>
    </w:p>
    <w:p w:rsidR="00F71ED0" w:rsidRDefault="00F71ED0" w:rsidP="00F71ED0">
      <w:pPr>
        <w:pStyle w:val="3"/>
        <w:spacing w:before="0"/>
        <w:jc w:val="center"/>
      </w:pPr>
      <w:r>
        <w:rPr>
          <w:sz w:val="24"/>
          <w:szCs w:val="24"/>
        </w:rPr>
        <w:t>IX. Визначення заходів, за допомогою яких здійснюватиметься відстеження результативності дії регуляторного акта</w:t>
      </w:r>
    </w:p>
    <w:p w:rsidR="00F71ED0" w:rsidRDefault="00F71ED0" w:rsidP="00F71ED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Відстеження результативності регуляторного акта буде здійснюватись шляхом аналізу інформації щодо сум надходжень до місцевого бюджету від сплати транспортного податку 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F71ED0" w:rsidRDefault="00F71ED0" w:rsidP="00F71ED0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У відповідності до Закону України «Про засади державної регуляторної політики у сфері господарської діяльності», «Методики відстеження результативності регуляторного акта», затвердженої Постановою Кабінету Міністрів України від 11.03.2004 року № 308, буде </w:t>
      </w:r>
      <w:r>
        <w:rPr>
          <w:rFonts w:ascii="Times New Roman" w:hAnsi="Times New Roman" w:cs="Times New Roman"/>
          <w:sz w:val="24"/>
          <w:szCs w:val="24"/>
        </w:rPr>
        <w:lastRenderedPageBreak/>
        <w:t>проводитись базове відстеження результативності регуляторного акта у встановлений термін.</w:t>
      </w:r>
    </w:p>
    <w:p w:rsidR="00F71ED0" w:rsidRDefault="00F71ED0" w:rsidP="00F71ED0">
      <w:pPr>
        <w:pStyle w:val="ab"/>
        <w:ind w:left="124" w:right="125" w:firstLine="708"/>
        <w:rPr>
          <w:rFonts w:ascii="Times New Roman" w:hAnsi="Times New Roman" w:cs="Times New Roman"/>
          <w:sz w:val="24"/>
          <w:szCs w:val="24"/>
        </w:rPr>
      </w:pPr>
      <w:r>
        <w:rPr>
          <w:sz w:val="24"/>
        </w:rPr>
        <w:t>За результатами проведених відстежень результативності регуляторного акта в разі виникнення неврегульованих питань, вони можуть бути усунені шляхом внесення відповідних змін.</w:t>
      </w:r>
    </w:p>
    <w:p w:rsidR="00F71ED0" w:rsidRDefault="00F71ED0" w:rsidP="00F71E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Сільський голова                                                                                    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F71ED0" w:rsidRDefault="00F71ED0" w:rsidP="00F71ED0">
      <w:pPr>
        <w:spacing w:after="0"/>
      </w:pPr>
    </w:p>
    <w:p w:rsidR="00F71ED0" w:rsidRDefault="00F71ED0" w:rsidP="00F71ED0"/>
    <w:p w:rsidR="00F71ED0" w:rsidRDefault="00F71ED0" w:rsidP="00F71ED0"/>
    <w:p w:rsidR="00F71ED0" w:rsidRDefault="00F71ED0" w:rsidP="00F71ED0"/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902D0B"/>
    <w:rsid w:val="009310D4"/>
    <w:rsid w:val="009332A5"/>
    <w:rsid w:val="00951419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4AC3"/>
    <w:rsid w:val="00DF4062"/>
    <w:rsid w:val="00DF7E6E"/>
    <w:rsid w:val="00E0272C"/>
    <w:rsid w:val="00E14E6D"/>
    <w:rsid w:val="00E304EC"/>
    <w:rsid w:val="00E45E55"/>
    <w:rsid w:val="00E638A3"/>
    <w:rsid w:val="00EC625E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6692</Words>
  <Characters>3816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2019-05-11T06:50:00Z</dcterms:created>
  <dcterms:modified xsi:type="dcterms:W3CDTF">2019-05-11T06:50:00Z</dcterms:modified>
</cp:coreProperties>
</file>