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7588" style="position:absolute;left:0;text-align:left;margin-left:223.65pt;margin-top:0;width:34.4pt;height:48.3pt;z-index:251731968" coordorigin="3834,994" coordsize="1142,1718">
            <v:shape id="_x0000_s2758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59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59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59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59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59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59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59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59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59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59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60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60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60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60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60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60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60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60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60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609" style="position:absolute;left:3834;top:1424;width:40;height:748" fillcolor="black" stroked="f"/>
            <v:shape id="_x0000_s27610" style="position:absolute;left:3834;top:2172;width:40;height:163" coordsize="400,1632" path="m400,1615r,9l400,,,,,1624r,8l,1624r,3l1,1632r399,-17xe" fillcolor="black" stroked="f">
              <v:path arrowok="t"/>
            </v:shape>
            <v:shape id="_x0000_s2761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61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61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61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61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616" style="position:absolute;left:4405;top:994;width:551;height:40" fillcolor="black" stroked="f"/>
            <v:shape id="_x0000_s27617" style="position:absolute;left:3834;top:994;width:571;height:40" coordsize="5711,400" path="m400,200l201,400r5510,l5711,,201,,,200,201,,,,,200r400,xe" fillcolor="black" stroked="f">
              <v:path arrowok="t"/>
            </v:shape>
            <v:shape id="_x0000_s2761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/>
    <w:p w:rsidR="00250107" w:rsidRDefault="00250107" w:rsidP="00AA3DC3"/>
    <w:p w:rsidR="00AA3DC3" w:rsidRDefault="00AA3DC3" w:rsidP="00AA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   сесії сільської ради  VІІ  скликання</w:t>
      </w:r>
    </w:p>
    <w:p w:rsidR="00AA3DC3" w:rsidRDefault="00AA3DC3" w:rsidP="00AA3DC3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року                                                Крупець                                                   №3</w:t>
      </w: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внесення змін до місцевого бюджету</w:t>
      </w:r>
    </w:p>
    <w:p w:rsidR="00AA3DC3" w:rsidRDefault="00AA3DC3" w:rsidP="00AA3D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Крупецької сільської ради на 2019 рік</w:t>
      </w:r>
    </w:p>
    <w:p w:rsidR="00AA3DC3" w:rsidRDefault="00AA3DC3" w:rsidP="00AA3D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Відповідно до Бюджетного кодексу України та пункту 23 частини 1 статті 26 Закону України «Про місцеве самоврядування в Україні», сільська рада </w:t>
      </w: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A3DC3" w:rsidRDefault="00AA3DC3" w:rsidP="00AA3D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до рішення сільської ради від 22.12.2018 року №13 «Про місцевий бюджет Крупецької сільської ради на 2019 рік» такі зміни:</w:t>
      </w:r>
    </w:p>
    <w:p w:rsidR="00AA3DC3" w:rsidRDefault="00AA3DC3" w:rsidP="00AA3DC3">
      <w:pPr>
        <w:spacing w:after="0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В абзаці 1 пункту 1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30 455 044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 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30 268 744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і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186 300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амінити </w:t>
      </w:r>
      <w:r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на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31 949 779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 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30 363 479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і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1 586 300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AA3DC3" w:rsidRDefault="00AA3DC3" w:rsidP="00AA3DC3">
      <w:pPr>
        <w:spacing w:after="0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В абзаці 2 пункту 1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33 335 720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 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30 360 524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і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2 975 196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амінити </w:t>
      </w:r>
      <w:r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на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35 146 955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 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30 435 560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і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4 711 395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AA3DC3" w:rsidRDefault="00AA3DC3" w:rsidP="00AA3DC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>1.3.В а</w:t>
      </w:r>
      <w:r>
        <w:rPr>
          <w:rFonts w:ascii="Times New Roman" w:hAnsi="Times New Roman" w:cs="Times New Roman"/>
          <w:sz w:val="24"/>
          <w:szCs w:val="24"/>
        </w:rPr>
        <w:t xml:space="preserve">бзаці 3 пункту 1 цифри </w:t>
      </w:r>
      <w:r>
        <w:rPr>
          <w:rFonts w:ascii="Times New Roman" w:hAnsi="Times New Roman" w:cs="Times New Roman"/>
          <w:b/>
          <w:sz w:val="24"/>
          <w:szCs w:val="24"/>
        </w:rPr>
        <w:t>„2 788 896”</w:t>
      </w:r>
      <w:r>
        <w:rPr>
          <w:rFonts w:ascii="Times New Roman" w:hAnsi="Times New Roman" w:cs="Times New Roman"/>
          <w:sz w:val="24"/>
          <w:szCs w:val="24"/>
        </w:rPr>
        <w:t xml:space="preserve"> замінити на цифри </w:t>
      </w:r>
      <w:r>
        <w:rPr>
          <w:rFonts w:ascii="Times New Roman" w:hAnsi="Times New Roman" w:cs="Times New Roman"/>
          <w:b/>
          <w:sz w:val="24"/>
          <w:szCs w:val="24"/>
        </w:rPr>
        <w:t>„3 038 795”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DC3" w:rsidRDefault="00AA3DC3" w:rsidP="00AA3D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1.4.В абзаці 4 пункту 1 цифри </w:t>
      </w:r>
      <w:r>
        <w:rPr>
          <w:rFonts w:ascii="Times New Roman" w:hAnsi="Times New Roman" w:cs="Times New Roman"/>
          <w:b/>
          <w:sz w:val="24"/>
          <w:szCs w:val="24"/>
        </w:rPr>
        <w:t>„2 788 896”</w:t>
      </w:r>
      <w:r>
        <w:rPr>
          <w:rFonts w:ascii="Times New Roman" w:hAnsi="Times New Roman" w:cs="Times New Roman"/>
          <w:sz w:val="24"/>
          <w:szCs w:val="24"/>
        </w:rPr>
        <w:t xml:space="preserve"> замінити на цифри </w:t>
      </w:r>
      <w:r>
        <w:rPr>
          <w:rFonts w:ascii="Times New Roman" w:hAnsi="Times New Roman" w:cs="Times New Roman"/>
          <w:b/>
          <w:sz w:val="24"/>
          <w:szCs w:val="24"/>
        </w:rPr>
        <w:t>„3 038 795”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DC3" w:rsidRDefault="00AA3DC3" w:rsidP="00AA3DC3">
      <w:pPr>
        <w:spacing w:after="0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В пункті 5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6 483 665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замінити на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6 834 774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AA3DC3" w:rsidRDefault="00AA3DC3" w:rsidP="00AA3DC3">
      <w:pPr>
        <w:pStyle w:val="a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Затвердити обсяг дефіциту загального фонду сільського бюджету в сумі  3 110 876 грн. Джерелом покриття дефіциту бюджету визначити залишок коштів, що склались на рахунках загального фонду сільського бюджету станом на 01.01.2019 року.</w:t>
      </w:r>
    </w:p>
    <w:p w:rsidR="00AA3DC3" w:rsidRDefault="00AA3DC3" w:rsidP="00AA3DC3">
      <w:pPr>
        <w:pStyle w:val="a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Затвердити обсяг дефіциту спеціального фонду сільського бюджету в сумі 3 125 095 грн. Джерелом покриття дефіциту бюджету визначити передачу коштів із загального фонду  до спеціального фонду в сумі 3 038 795  грн. та залишок коштів, що склались на рахунках спеціального фонду сільського бюджету станом на 01.01.2019 року в сумі 86 300 грн.</w:t>
      </w:r>
    </w:p>
    <w:p w:rsidR="00AA3DC3" w:rsidRDefault="00AA3DC3" w:rsidP="00AA3DC3">
      <w:pPr>
        <w:pStyle w:val="a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Затвердити обсяг профіциту загального фонду сільського бюджету в сумі 3 038 795 грн. Напрямком спрямування профіциту бюджету визначити надходження коштів із загального фонду до бюджету розвитку (спеціального фонду) в сумі 3 038 795 грн. </w:t>
      </w:r>
    </w:p>
    <w:p w:rsidR="00AA3DC3" w:rsidRDefault="00AA3DC3" w:rsidP="00AA3DC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 Додатки 1, 2, 3, 4, 5, 6 до рішення сільської ради від 22.12.2018 року № 13 «Про місцевий бюджет Крупецької сільської ради на 2019 рік» викласти у новій редакції відповідно до додатків 1, 2, 3, 4, 5, 6 до цього рішення.</w:t>
      </w:r>
    </w:p>
    <w:p w:rsidR="00AA3DC3" w:rsidRDefault="00AA3DC3" w:rsidP="00AA3DC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Додатки 1, 2, 3, 4, 5, 6 до цього рішення є його невід’ємною частиною.</w:t>
      </w:r>
    </w:p>
    <w:p w:rsidR="00AA3DC3" w:rsidRDefault="00AA3DC3" w:rsidP="00AA3DC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(О.В.Качаровська).</w:t>
      </w: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В.А.Михалюк</w:t>
      </w: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Пояснююча записка до проекту рішення </w:t>
      </w: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ХХ сесії Крупецької сільської ради сьомого  скликання </w:t>
      </w: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"Про внесення змін до місцевого бюджету Крупецької сільської ради на 2019 рік"</w:t>
      </w: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від 27.03.2019 р.  № 3       </w:t>
      </w:r>
    </w:p>
    <w:p w:rsidR="00AA3DC3" w:rsidRDefault="00AA3DC3" w:rsidP="00AA3DC3">
      <w:pPr>
        <w:spacing w:after="0"/>
        <w:ind w:left="-54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pStyle w:val="ab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І. Внесення змін до місцевого бюджету Крупецької сільської ради на 2019 рік обумовлено:</w:t>
      </w:r>
    </w:p>
    <w:p w:rsidR="00AA3DC3" w:rsidRDefault="00AA3DC3" w:rsidP="00AA3DC3">
      <w:pPr>
        <w:pStyle w:val="ab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Збільшенням доходної частини загального фонду місцевого бюджету по ККД 41051400 "Субвенція з місцевого бюджету на забезпечення якісної, сучасної та доступної загальної середньої освіти "Нова українська школа" за рахунок відповідної субвенції з державного бюджету" на суму </w:t>
      </w:r>
      <w:r>
        <w:rPr>
          <w:rFonts w:ascii="Times New Roman" w:hAnsi="Times New Roman" w:cs="Times New Roman"/>
          <w:b/>
          <w:sz w:val="24"/>
          <w:szCs w:val="24"/>
        </w:rPr>
        <w:t>94,735</w:t>
      </w:r>
      <w:r>
        <w:rPr>
          <w:rFonts w:ascii="Times New Roman" w:hAnsi="Times New Roman" w:cs="Times New Roman"/>
          <w:sz w:val="24"/>
          <w:szCs w:val="24"/>
        </w:rPr>
        <w:t xml:space="preserve"> тис.грн.</w:t>
      </w:r>
    </w:p>
    <w:p w:rsidR="00AA3DC3" w:rsidRDefault="00AA3DC3" w:rsidP="00AA3DC3">
      <w:pPr>
        <w:pStyle w:val="ab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Збільшенням доходної частини спеціального фонду місцевого бюджету по ККД 41053900 «Інша субвенція з місцевого бюджету» на суму </w:t>
      </w:r>
      <w:r>
        <w:rPr>
          <w:rFonts w:ascii="Times New Roman" w:hAnsi="Times New Roman" w:cs="Times New Roman"/>
          <w:b/>
          <w:sz w:val="24"/>
          <w:szCs w:val="24"/>
        </w:rPr>
        <w:t>1 400,00</w:t>
      </w:r>
      <w:r>
        <w:rPr>
          <w:rFonts w:ascii="Times New Roman" w:hAnsi="Times New Roman" w:cs="Times New Roman"/>
          <w:sz w:val="24"/>
          <w:szCs w:val="24"/>
        </w:rPr>
        <w:t xml:space="preserve"> тис.грн.</w:t>
      </w:r>
    </w:p>
    <w:p w:rsidR="00AA3DC3" w:rsidRDefault="00AA3DC3" w:rsidP="00AA3DC3">
      <w:pPr>
        <w:pStyle w:val="ab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Збільшенням видаткової частини загального фонду по КПКВК 0111020 «Надання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колегіумами» КЕКВ 2250 «Видатки на відрядження»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3,456 </w:t>
      </w:r>
      <w:r>
        <w:rPr>
          <w:rFonts w:ascii="Times New Roman" w:hAnsi="Times New Roman" w:cs="Times New Roman"/>
          <w:sz w:val="24"/>
          <w:szCs w:val="24"/>
        </w:rPr>
        <w:t xml:space="preserve">тис.грн. – на здійснення витрат на відрядження для підвищення кваліфікації вчителів, асистентів вчителів закладів загальної середньої освіти з інклюзивним та інтегрованим навчанням, директорів закладів загальної середньої освіти, заступників директорів з навчально-виховної (навчальної, виховної) роботи у початковій школі (або структурному підрозділі іншого закладу освіти, що забезпечує початкову освіту). </w:t>
      </w:r>
    </w:p>
    <w:p w:rsidR="00AA3DC3" w:rsidRDefault="00AA3DC3" w:rsidP="00AA3DC3">
      <w:pPr>
        <w:pStyle w:val="ab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Збільшенням видаткової частини спеціального фонду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1 491,279 </w:t>
      </w:r>
      <w:r>
        <w:rPr>
          <w:rFonts w:ascii="Times New Roman" w:hAnsi="Times New Roman" w:cs="Times New Roman"/>
          <w:sz w:val="24"/>
          <w:szCs w:val="24"/>
        </w:rPr>
        <w:t>тис.грн. по:</w:t>
      </w:r>
    </w:p>
    <w:p w:rsidR="00AA3DC3" w:rsidRDefault="00AA3DC3" w:rsidP="00AA3DC3">
      <w:pPr>
        <w:pStyle w:val="ab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КПКВК 0117368 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Виконання інвестиційних проектів за рахунок субвенції з інших бюджетів» по КЕКВ </w:t>
      </w:r>
      <w:r>
        <w:rPr>
          <w:rFonts w:ascii="Times New Roman" w:hAnsi="Times New Roman" w:cs="Times New Roman"/>
          <w:sz w:val="24"/>
          <w:szCs w:val="24"/>
        </w:rPr>
        <w:t xml:space="preserve">3132 «Капітальний ремонт інших об`єктів» на суму </w:t>
      </w:r>
      <w:r>
        <w:rPr>
          <w:rFonts w:ascii="Times New Roman" w:hAnsi="Times New Roman" w:cs="Times New Roman"/>
          <w:b/>
          <w:sz w:val="24"/>
          <w:szCs w:val="24"/>
        </w:rPr>
        <w:t>1 400,00</w:t>
      </w:r>
      <w:r>
        <w:rPr>
          <w:rFonts w:ascii="Times New Roman" w:hAnsi="Times New Roman" w:cs="Times New Roman"/>
          <w:sz w:val="24"/>
          <w:szCs w:val="24"/>
        </w:rPr>
        <w:t xml:space="preserve"> тис.грн. на «Капітальний ремонт (внутрішнє опорядження навчальних класів та коридору) частини будівлі Полянського навчально-виховного комплексу «Дошкільний навчальний заклад – школа І-ІІ ступенів» за адресою: вул.Шкільна, 10 б, с.Полянь, Славутського району, Хмельницької області»;</w:t>
      </w:r>
    </w:p>
    <w:p w:rsidR="00AA3DC3" w:rsidRDefault="00AA3DC3" w:rsidP="00AA3DC3">
      <w:pPr>
        <w:pStyle w:val="ab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КПКВК 0111020 «Надання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колегіумами» по КЕКВ 3110 «Придбання обладнання і предметів довгострокового користування»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91,279 </w:t>
      </w:r>
      <w:r>
        <w:rPr>
          <w:rFonts w:ascii="Times New Roman" w:hAnsi="Times New Roman" w:cs="Times New Roman"/>
          <w:sz w:val="24"/>
          <w:szCs w:val="24"/>
        </w:rPr>
        <w:t>тис.грн., а саме 29,045 тис.грн. -  на закупівлю сучасних меблів для початкових класів нової української школи, 23,833 тис.грн. – на закупівлю дидактичних матеріалів для учнів початкових класів, що навчаються за новими методиками відповідно до Концепції «Нова українська школа» згідно з переліком, затвердженим МОН, 38,401 тис.грн. – на закупівлю комп’ютерного обладнання, відповідного мультимедійного контенту для початкових класів нової української школи.</w:t>
      </w:r>
    </w:p>
    <w:p w:rsidR="00AA3DC3" w:rsidRDefault="00AA3DC3" w:rsidP="00AA3DC3">
      <w:pPr>
        <w:spacing w:after="0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ІІ.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Направлено вільний залишок коштів загального фонду бюджету, </w:t>
      </w:r>
      <w:r>
        <w:rPr>
          <w:rFonts w:ascii="Times New Roman" w:hAnsi="Times New Roman" w:cs="Times New Roman"/>
          <w:sz w:val="24"/>
          <w:szCs w:val="24"/>
        </w:rPr>
        <w:t xml:space="preserve">який утворився станом на 1 січня 2019 року </w:t>
      </w:r>
      <w:r>
        <w:rPr>
          <w:rFonts w:ascii="Times New Roman" w:hAnsi="Times New Roman" w:cs="Times New Roman"/>
          <w:b/>
          <w:sz w:val="24"/>
          <w:szCs w:val="24"/>
        </w:rPr>
        <w:t xml:space="preserve">в обсязі 230,20 тис.грн. </w:t>
      </w:r>
      <w:r>
        <w:rPr>
          <w:rFonts w:ascii="Times New Roman" w:hAnsi="Times New Roman" w:cs="Times New Roman"/>
          <w:sz w:val="24"/>
          <w:szCs w:val="24"/>
        </w:rPr>
        <w:t>(з яких 158,62 тис.грн. передано до бюджету розвитку спеціального фонду міста)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вирішення соціально-економічних проблем об’єднаної територіальної громади, </w:t>
      </w:r>
      <w:r>
        <w:rPr>
          <w:rFonts w:ascii="Times New Roman" w:hAnsi="Times New Roman" w:cs="Times New Roman"/>
          <w:sz w:val="24"/>
          <w:szCs w:val="24"/>
        </w:rPr>
        <w:t>зокрема:</w:t>
      </w:r>
    </w:p>
    <w:p w:rsidR="00AA3DC3" w:rsidRDefault="00AA3DC3" w:rsidP="00AA3DC3">
      <w:pPr>
        <w:pStyle w:val="ab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Збільшити видаткову частину загального фонду бюджету на суму </w:t>
      </w:r>
      <w:r>
        <w:rPr>
          <w:rFonts w:ascii="Times New Roman" w:hAnsi="Times New Roman" w:cs="Times New Roman"/>
          <w:b/>
          <w:sz w:val="24"/>
          <w:szCs w:val="24"/>
        </w:rPr>
        <w:t>71,58</w:t>
      </w:r>
      <w:r>
        <w:rPr>
          <w:rFonts w:ascii="Times New Roman" w:hAnsi="Times New Roman" w:cs="Times New Roman"/>
          <w:sz w:val="24"/>
          <w:szCs w:val="24"/>
        </w:rPr>
        <w:t xml:space="preserve"> тис.грн., у тому числі за рахунок спрямування вільного залишку місцевого бюджету, що склався станом на 01.01.2019 року, у тому числі: </w:t>
      </w:r>
    </w:p>
    <w:p w:rsidR="00AA3DC3" w:rsidRDefault="00AA3DC3" w:rsidP="00AA3D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2.1.1. КПКВК 0119710 «Субвенція з місцевого бюджету на утримання об'єктів спільного користування чи ліквідацію негативних наслідків діяльності об'єктів спільного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користування» по КЕКВ 2620 «Поточні трансферти органам державного управління інших рівнів»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46,94 </w:t>
      </w:r>
      <w:r>
        <w:rPr>
          <w:rFonts w:ascii="Times New Roman" w:hAnsi="Times New Roman" w:cs="Times New Roman"/>
          <w:sz w:val="24"/>
          <w:szCs w:val="24"/>
        </w:rPr>
        <w:t>тис.грн., в тому числі на надання субвенції:</w:t>
      </w:r>
    </w:p>
    <w:p w:rsidR="00AA3DC3" w:rsidRDefault="00AA3DC3" w:rsidP="00AA3D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Славутському району для Сектору культури і туризму Славутської РДА – 20,74 тис.грн. на оплату заробітної плати методичного працівника (0,25 ставки), </w:t>
      </w:r>
    </w:p>
    <w:p w:rsidR="00AA3DC3" w:rsidRDefault="00AA3DC3" w:rsidP="00AA3DC3">
      <w:pPr>
        <w:numPr>
          <w:ilvl w:val="0"/>
          <w:numId w:val="3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м.Славута для Комунальної установи «Славутська міська рятувально-водолазна служба» м. Славута – 20,0 тис.грн. для проведення пошуково-рятувальних та водолазних робіт на водних об’єктах,</w:t>
      </w:r>
    </w:p>
    <w:p w:rsidR="00AA3DC3" w:rsidRDefault="00AA3DC3" w:rsidP="00AA3DC3">
      <w:pPr>
        <w:numPr>
          <w:ilvl w:val="0"/>
          <w:numId w:val="3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Ганнопільській ОТГ для комунальної установи «Інклюзивно-ресурсний центр» Ганнопільської сільської ради – 6,2 тис.грн. на виплату заробітної плати техпрацівнику та медичній сестрі.</w:t>
      </w:r>
    </w:p>
    <w:p w:rsidR="00AA3DC3" w:rsidRDefault="00AA3DC3" w:rsidP="00AA3D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КПКВК 0116030 «Організація благоустрою населених пунктів»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13,2 </w:t>
      </w:r>
      <w:r>
        <w:rPr>
          <w:rFonts w:ascii="Times New Roman" w:hAnsi="Times New Roman" w:cs="Times New Roman"/>
          <w:sz w:val="24"/>
          <w:szCs w:val="24"/>
        </w:rPr>
        <w:t xml:space="preserve">тис.грн. по КЕКВ 2240 «Оплата послуг (крім комунальних)» для оплати послуг зі здійснення монтажу електроліній 0,4 кВТ від КТП-404 до опори адмінприміщення за адресою с.Крупець вул.Б.Хмельницького, 106. </w:t>
      </w:r>
    </w:p>
    <w:p w:rsidR="00AA3DC3" w:rsidRDefault="00AA3DC3" w:rsidP="00AA3D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2.1.3. КПКВК 0114060 «Палаци і будинки культури, клуби та інші заклади клубного типу» на суму </w:t>
      </w:r>
      <w:r>
        <w:rPr>
          <w:rFonts w:ascii="Times New Roman" w:hAnsi="Times New Roman" w:cs="Times New Roman"/>
          <w:b/>
          <w:sz w:val="24"/>
          <w:szCs w:val="24"/>
        </w:rPr>
        <w:t>11,44</w:t>
      </w:r>
      <w:r>
        <w:rPr>
          <w:rFonts w:ascii="Times New Roman" w:hAnsi="Times New Roman" w:cs="Times New Roman"/>
          <w:sz w:val="24"/>
          <w:szCs w:val="24"/>
        </w:rPr>
        <w:t xml:space="preserve"> тис.грн. по КЕКВ 2240 «Оплата послуг (крім комунальних)» для здійснення оплати за виконання робіт з поточного ремонту електрообладнання клубу с.Полянь (4,58 тис.грн.), клубу с.Колом’є (1,86 тис.грн.) та оплату інших послуг з ремонту (5,0 тис.грн.).</w:t>
      </w:r>
    </w:p>
    <w:p w:rsidR="00AA3DC3" w:rsidRDefault="00AA3DC3" w:rsidP="00AA3DC3">
      <w:pPr>
        <w:pStyle w:val="ab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Збільшити видаткову частину спеціального фонду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158,62  </w:t>
      </w:r>
      <w:r>
        <w:rPr>
          <w:rFonts w:ascii="Times New Roman" w:hAnsi="Times New Roman" w:cs="Times New Roman"/>
          <w:sz w:val="24"/>
          <w:szCs w:val="24"/>
        </w:rPr>
        <w:t xml:space="preserve">тис.грн., у тому числі за рахунок за рахунок передачі коштів із загального фонду місцевого бюджету до спеціального фонду (бюджету розвитку) у тому числі: </w:t>
      </w:r>
    </w:p>
    <w:p w:rsidR="00AA3DC3" w:rsidRDefault="00AA3DC3" w:rsidP="00AA3D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2.2.1. КПКВК 0116030 «Організація благоустрою населених пунктів»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134,67 </w:t>
      </w:r>
      <w:r>
        <w:rPr>
          <w:rFonts w:ascii="Times New Roman" w:hAnsi="Times New Roman" w:cs="Times New Roman"/>
          <w:sz w:val="24"/>
          <w:szCs w:val="24"/>
        </w:rPr>
        <w:t xml:space="preserve"> тис.грн. по КЕКВ 3142 «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Реконструкція та реставрація інших об'єктів</w:t>
      </w:r>
      <w:r>
        <w:rPr>
          <w:rFonts w:ascii="Times New Roman" w:hAnsi="Times New Roman" w:cs="Times New Roman"/>
          <w:sz w:val="24"/>
          <w:szCs w:val="24"/>
        </w:rPr>
        <w:t>» на співфінансування по проекту «Улаштування благоустрою Джерела Покрови Пресвятої Богородиці по пров. Незалежності с. Полянь Славутського району».</w:t>
      </w:r>
    </w:p>
    <w:p w:rsidR="00AA3DC3" w:rsidRDefault="00AA3DC3" w:rsidP="00AA3D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 КПКВК 0111020 «Надання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колегіумами» по КЕКВ 3110 «Придбання обладнання і предметів довгострокового користування»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10,15 </w:t>
      </w:r>
      <w:r>
        <w:rPr>
          <w:rFonts w:ascii="Times New Roman" w:hAnsi="Times New Roman" w:cs="Times New Roman"/>
          <w:sz w:val="24"/>
          <w:szCs w:val="24"/>
        </w:rPr>
        <w:t xml:space="preserve">тис.грн., а саме 3,23 тис.грн. -  на закупівлю сучасних меблів для початкових класів нової української школи (співфінансування), 2,65 тис.грн. – на закупівлю дидактичних матеріалів для учнів початкових класів, що навчаються за новими методиками відповідно до Концепції «Нова українська школа» згідно з переліком, затвердженим МОН (співфінансування), 4,27 тис.грн. – на закупівлю комп’ютерного обладнання, відповідного мультимедійного контенту для початкових класів нової української школи (співфінансування). </w:t>
      </w:r>
    </w:p>
    <w:p w:rsidR="00AA3DC3" w:rsidRDefault="00AA3DC3" w:rsidP="00AA3D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2.2.3. КПКВК 0119710 «Субвенція з місцевого бюджету на утримання об'єктів спільного користування чи ліквідацію негативних наслідків діяльності об'єктів спільного користування» по КЕКВ 3220 «Капітальні трансферти органам державного управління інших рівнів»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13,8 </w:t>
      </w:r>
      <w:r>
        <w:rPr>
          <w:rFonts w:ascii="Times New Roman" w:hAnsi="Times New Roman" w:cs="Times New Roman"/>
          <w:sz w:val="24"/>
          <w:szCs w:val="24"/>
        </w:rPr>
        <w:t>тис.грн. для комунальної установи «Інклюзивно-ресурсний центр» Ганнопільської сільської ради на оснащення кабінету лікувальної фізкультури.</w:t>
      </w:r>
    </w:p>
    <w:p w:rsidR="00AA3DC3" w:rsidRDefault="00AA3DC3" w:rsidP="00AA3DC3">
      <w:pPr>
        <w:spacing w:after="0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ІІІ. Направлено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вільний залишок коштів спеціального фонду бюджету</w:t>
      </w:r>
      <w:r>
        <w:rPr>
          <w:rFonts w:ascii="Times New Roman" w:hAnsi="Times New Roman" w:cs="Times New Roman"/>
          <w:sz w:val="24"/>
          <w:szCs w:val="24"/>
        </w:rPr>
        <w:t xml:space="preserve">, який утворився станом на 1 січня 2019 року </w:t>
      </w:r>
      <w:r>
        <w:rPr>
          <w:rFonts w:ascii="Times New Roman" w:hAnsi="Times New Roman" w:cs="Times New Roman"/>
          <w:b/>
          <w:sz w:val="24"/>
          <w:szCs w:val="24"/>
        </w:rPr>
        <w:t>в обсязі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86,3 тис.грн. на вирішення соціально-економічних проблем об’єднаної територіальної громади, </w:t>
      </w:r>
      <w:r>
        <w:rPr>
          <w:rFonts w:ascii="Times New Roman" w:hAnsi="Times New Roman" w:cs="Times New Roman"/>
          <w:sz w:val="24"/>
          <w:szCs w:val="24"/>
        </w:rPr>
        <w:t>зокрема до:</w:t>
      </w:r>
    </w:p>
    <w:p w:rsidR="00AA3DC3" w:rsidRDefault="00AA3DC3" w:rsidP="00AA3DC3">
      <w:pPr>
        <w:pStyle w:val="a5"/>
        <w:numPr>
          <w:ilvl w:val="0"/>
          <w:numId w:val="38"/>
        </w:numPr>
        <w:spacing w:before="0" w:beforeAutospacing="0" w:after="0" w:afterAutospacing="0" w:line="276" w:lineRule="auto"/>
        <w:ind w:left="0" w:firstLine="573"/>
        <w:jc w:val="both"/>
        <w:rPr>
          <w:color w:val="000000"/>
        </w:rPr>
      </w:pPr>
      <w:r>
        <w:rPr>
          <w:color w:val="000000"/>
        </w:rPr>
        <w:t xml:space="preserve">Цільового фонду охорони навколишнього природного середовища в обсязі </w:t>
      </w:r>
      <w:r>
        <w:rPr>
          <w:b/>
          <w:color w:val="000000"/>
        </w:rPr>
        <w:t>86,3</w:t>
      </w:r>
      <w:r>
        <w:rPr>
          <w:color w:val="000000"/>
        </w:rPr>
        <w:t xml:space="preserve"> тис.грн., які будуть використані по КПКВК 0118340 «Природоохоронні заходи за рахунок цільових фондів» по </w:t>
      </w:r>
      <w:r>
        <w:t xml:space="preserve">КЕКВ 2210 «Предмети, матеріали, обладнання та інвентар» на суму 50,00 тис.грн. на заходи з озеленення сіл, по КЕКВ 2240 «Оплата послуг (крім </w:t>
      </w:r>
      <w:r>
        <w:lastRenderedPageBreak/>
        <w:t>комунальних)» на суму 36,3 тис.грн. на заходи по транспортуванню та складуванню побутових сільськогосподарських і промислових відходів виробництва, кубових залишків.</w:t>
      </w:r>
    </w:p>
    <w:p w:rsidR="00AA3DC3" w:rsidRDefault="00AA3DC3" w:rsidP="00AA3DC3">
      <w:pPr>
        <w:pStyle w:val="ab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Внести </w:t>
      </w:r>
      <w:r>
        <w:rPr>
          <w:rFonts w:ascii="Times New Roman" w:hAnsi="Times New Roman" w:cs="Times New Roman"/>
          <w:b/>
          <w:sz w:val="24"/>
          <w:szCs w:val="24"/>
        </w:rPr>
        <w:t>зміни до планових призначень спеціального фонду місцевого бюджету, а саме:</w:t>
      </w:r>
    </w:p>
    <w:p w:rsidR="00AA3DC3" w:rsidRDefault="00AA3DC3" w:rsidP="00AA3DC3">
      <w:pPr>
        <w:pStyle w:val="ab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4.1. Зменшити планові призначення </w:t>
      </w:r>
      <w:r>
        <w:rPr>
          <w:rFonts w:ascii="Times New Roman" w:hAnsi="Times New Roman" w:cs="Times New Roman"/>
          <w:sz w:val="24"/>
          <w:szCs w:val="24"/>
        </w:rPr>
        <w:t xml:space="preserve">по КПКВК 0118312 «Утилізація відходів»  КЕКВ 2240 «Оплата послуг (крім комунальних)» на суму 127,8 тис.грн. </w:t>
      </w:r>
    </w:p>
    <w:p w:rsidR="00AA3DC3" w:rsidRDefault="00AA3DC3" w:rsidP="00AA3DC3">
      <w:pPr>
        <w:pStyle w:val="ab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Збільшити планові призначення по </w:t>
      </w:r>
      <w:r>
        <w:rPr>
          <w:rFonts w:ascii="Times New Roman" w:hAnsi="Times New Roman" w:cs="Times New Roman"/>
          <w:color w:val="000000"/>
          <w:sz w:val="24"/>
          <w:szCs w:val="24"/>
        </w:rPr>
        <w:t>КПКВК 0118340 «Природоохоронні заходи за рахунок цільових фондів»</w:t>
      </w:r>
      <w:r>
        <w:rPr>
          <w:rFonts w:ascii="Times New Roman" w:hAnsi="Times New Roman" w:cs="Times New Roman"/>
          <w:sz w:val="24"/>
          <w:szCs w:val="24"/>
        </w:rPr>
        <w:t xml:space="preserve"> КЕКВ 2240 «Оплата послуг (крім комунальних)» на 127,8 тис.грн. </w:t>
      </w:r>
    </w:p>
    <w:p w:rsidR="00AA3DC3" w:rsidRDefault="00AA3DC3" w:rsidP="00AA3DC3">
      <w:pPr>
        <w:pStyle w:val="ab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Затвердити розпорядження сільського голови від 12.03.2019 року № 15/2019-р та від 21.03.2019 року №19/2019-р "Про перерозподіл видатків місцевого бюджету Крупецької сільської ради на 2019 рік", </w:t>
      </w:r>
      <w:r>
        <w:rPr>
          <w:rFonts w:ascii="Times New Roman" w:hAnsi="Times New Roman" w:cs="Times New Roman"/>
          <w:iCs/>
          <w:sz w:val="24"/>
          <w:szCs w:val="24"/>
        </w:rPr>
        <w:t>прийняті в міжсесійний період, згідно яких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здійснено перерозподіл бюджетних асигнувань із загального фонду бюджету в межах кошторисних призначень з метою проведення вчасних розрахунків за послуги (крім комунальних) та вчасного проведення видатків на відрядження.</w:t>
      </w:r>
    </w:p>
    <w:p w:rsidR="00AA3DC3" w:rsidRDefault="00AA3DC3" w:rsidP="00AA3DC3">
      <w:pPr>
        <w:pStyle w:val="ab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відділу фінансів                                                                              О.М.Голубовська</w:t>
      </w: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E27DD" w:rsidRDefault="007E27DD" w:rsidP="005D69E3">
      <w:pPr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B1BA9"/>
    <w:rsid w:val="000E2C75"/>
    <w:rsid w:val="00106E39"/>
    <w:rsid w:val="00107879"/>
    <w:rsid w:val="00140C8B"/>
    <w:rsid w:val="001A3663"/>
    <w:rsid w:val="001F0134"/>
    <w:rsid w:val="002040D9"/>
    <w:rsid w:val="0022771D"/>
    <w:rsid w:val="002366C8"/>
    <w:rsid w:val="00250107"/>
    <w:rsid w:val="00264EF8"/>
    <w:rsid w:val="003145B4"/>
    <w:rsid w:val="00396BED"/>
    <w:rsid w:val="004135C8"/>
    <w:rsid w:val="00442923"/>
    <w:rsid w:val="00484E06"/>
    <w:rsid w:val="004A1328"/>
    <w:rsid w:val="004C6F40"/>
    <w:rsid w:val="00535F54"/>
    <w:rsid w:val="00552289"/>
    <w:rsid w:val="00553F96"/>
    <w:rsid w:val="0056460E"/>
    <w:rsid w:val="005671F1"/>
    <w:rsid w:val="005D69E3"/>
    <w:rsid w:val="0061440A"/>
    <w:rsid w:val="00616E88"/>
    <w:rsid w:val="0079362E"/>
    <w:rsid w:val="007E27DD"/>
    <w:rsid w:val="00820740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1BBF"/>
    <w:rsid w:val="00D10247"/>
    <w:rsid w:val="00DB1A2A"/>
    <w:rsid w:val="00E638A3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6789</Words>
  <Characters>3871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2019-03-28T06:51:00Z</dcterms:created>
  <dcterms:modified xsi:type="dcterms:W3CDTF">2019-03-28T06:51:00Z</dcterms:modified>
</cp:coreProperties>
</file>