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21" w:rsidRDefault="00787A21" w:rsidP="00787A2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A21" w:rsidRDefault="00787A21" w:rsidP="00787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7A21" w:rsidRDefault="00787A21" w:rsidP="00787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87A21" w:rsidRDefault="00787A21" w:rsidP="00787A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7A21" w:rsidRDefault="00787A21" w:rsidP="00787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87A21" w:rsidRDefault="00787A21" w:rsidP="00787A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7A21" w:rsidRDefault="00787A21" w:rsidP="00787A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№44</w:t>
      </w:r>
    </w:p>
    <w:p w:rsidR="00787A21" w:rsidRPr="00D473DA" w:rsidRDefault="00787A21" w:rsidP="00787A2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87A21" w:rsidRPr="00D473DA" w:rsidRDefault="00787A21" w:rsidP="00787A2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Т.П.</w:t>
      </w: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20,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118, 121 Земельного кодексу України, Закону України «Про землеустрій»,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Т.П.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787A21" w:rsidRPr="00740B77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Тетяні Павлівні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7308F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власність,  орієнтовною площею 0,1900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eastAsia="Calibri" w:hAnsi="Times New Roman" w:cs="Times New Roman"/>
          <w:sz w:val="24"/>
          <w:lang w:eastAsia="en-US"/>
        </w:rPr>
        <w:t>6823986800:03:018:0359,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зі зміною цільового призначення, для ведення особистого селянського господарства, яка розташована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Хмельницька область, Шепетівський район, на території </w:t>
      </w:r>
      <w:proofErr w:type="spellStart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Крупецької</w:t>
      </w:r>
      <w:proofErr w:type="spellEnd"/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за межами с. Крупець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.</w:t>
      </w:r>
    </w:p>
    <w:p w:rsidR="00787A21" w:rsidRPr="00D473DA" w:rsidRDefault="00787A21" w:rsidP="00787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Т.П. р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787A21" w:rsidRPr="00D473DA" w:rsidRDefault="00787A21" w:rsidP="00787A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87A21" w:rsidRDefault="00787A21" w:rsidP="00787A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87A21" w:rsidRPr="00787A21" w:rsidRDefault="00787A21" w:rsidP="00787A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283505" w:rsidRPr="00787A21" w:rsidRDefault="00787A21" w:rsidP="00787A2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83505" w:rsidRPr="00787A21" w:rsidSect="00787A21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21"/>
    <w:rsid w:val="0027308F"/>
    <w:rsid w:val="00283505"/>
    <w:rsid w:val="007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87A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87A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87A2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87A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87A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87A2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2021-07-07T06:23:00Z</dcterms:created>
  <dcterms:modified xsi:type="dcterms:W3CDTF">2021-07-07T08:12:00Z</dcterms:modified>
</cp:coreProperties>
</file>