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646" style="position:absolute;margin-left:215.85pt;margin-top:5.9pt;width:34pt;height:48.2pt;z-index:25168076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4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4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4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5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5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5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5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5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5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5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5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5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5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6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6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6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6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6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6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6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6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6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6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7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7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7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7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7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7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7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946DD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№21</w:t>
      </w:r>
    </w:p>
    <w:p w:rsidR="007864D0" w:rsidRPr="00522425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keepNext/>
        <w:keepLines/>
        <w:spacing w:after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Про встановлення ставок та пільг із </w:t>
      </w:r>
    </w:p>
    <w:p w:rsidR="007864D0" w:rsidRPr="00522425" w:rsidRDefault="007864D0" w:rsidP="007864D0">
      <w:pPr>
        <w:keepNext/>
        <w:keepLines/>
        <w:spacing w:after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сплати земельного податку на  2020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52242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рік</w:t>
      </w:r>
    </w:p>
    <w:p w:rsidR="007864D0" w:rsidRPr="00522425" w:rsidRDefault="007864D0" w:rsidP="007864D0">
      <w:pPr>
        <w:keepNext/>
        <w:keepLines/>
        <w:spacing w:after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7864D0" w:rsidRPr="00522425" w:rsidRDefault="007864D0" w:rsidP="007864D0">
      <w:pPr>
        <w:keepNext/>
        <w:keepLines/>
        <w:spacing w:after="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Відповідно до пункту 24 частини 1 статті 26 Закону України “Про місцеве самоврядування в Україні”, абзаців 2 і 3 пункту 284.1 статті 284 Податкового кодексу України та,  сільська рада </w:t>
      </w:r>
    </w:p>
    <w:p w:rsidR="007864D0" w:rsidRPr="008622A1" w:rsidRDefault="007864D0" w:rsidP="007864D0">
      <w:pPr>
        <w:keepNext/>
        <w:keepLines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ВИРІШИЛА: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</w:t>
      </w: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1. Установити на території  Крупецької сільської  ради: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1) ставки земельного податку згідно з додатком 1;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2) пільги для фізичних та юридичних осіб, надані відповідно до пункту 284.1 статті 284 Податкового кодексу України, за переліком згідно з додатком 2.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 Оприлюднити рішення в засобах масової інформації або в інший можливий спосіб.</w:t>
      </w:r>
    </w:p>
    <w:p w:rsidR="007864D0" w:rsidRPr="00522425" w:rsidRDefault="007864D0" w:rsidP="007864D0">
      <w:p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3. </w:t>
      </w:r>
      <w:r w:rsidRPr="0052242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522425">
        <w:rPr>
          <w:rFonts w:ascii="Times New Roman" w:eastAsia="Times New Roman" w:hAnsi="Times New Roman" w:cs="Times New Roman"/>
          <w:sz w:val="24"/>
          <w:szCs w:val="24"/>
        </w:rPr>
        <w:t>важати такими, що втратили чинність рішення сільської ради:</w:t>
      </w:r>
    </w:p>
    <w:p w:rsidR="007864D0" w:rsidRPr="00522425" w:rsidRDefault="007864D0" w:rsidP="007864D0">
      <w:p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425">
        <w:rPr>
          <w:rFonts w:ascii="Times New Roman" w:eastAsia="Times New Roman" w:hAnsi="Times New Roman" w:cs="Times New Roman"/>
          <w:sz w:val="24"/>
          <w:szCs w:val="24"/>
        </w:rPr>
        <w:t>-  від 25 червня 2018 року  № 22 «</w:t>
      </w:r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</w:rPr>
        <w:t>Про встановлення ставок та пільг із сплати  земельного податку на 2019 рік</w:t>
      </w:r>
      <w:r w:rsidRPr="0052242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від 22 грудня 2018 року  №22  «Про внесення змін до рішення VІІ сесії сільської ради VІІ скликання № 12  від 25.06.2018 року «Про встановлення ставок  земельного податку на 2019 рік».</w:t>
      </w:r>
    </w:p>
    <w:p w:rsidR="007864D0" w:rsidRPr="00522425" w:rsidRDefault="007864D0" w:rsidP="007864D0">
      <w:p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22425">
        <w:rPr>
          <w:rFonts w:ascii="Times New Roman" w:eastAsia="Times New Roman" w:hAnsi="Times New Roman" w:cs="Times New Roman"/>
          <w:sz w:val="24"/>
          <w:szCs w:val="24"/>
        </w:rPr>
        <w:t xml:space="preserve"> 4. Рішення набирає чинності з 01 січня 2020 року.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5. </w:t>
      </w:r>
      <w:r w:rsidRPr="00522425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 xml:space="preserve">Контроль за виконанням рішення покласти на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Сільський голова                                                                                                 В.А.Михалюк </w:t>
      </w:r>
    </w:p>
    <w:p w:rsidR="007864D0" w:rsidRDefault="007864D0" w:rsidP="007864D0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4D0" w:rsidRPr="00522425" w:rsidRDefault="007864D0" w:rsidP="007864D0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4D0" w:rsidRPr="00522425" w:rsidRDefault="007864D0" w:rsidP="007864D0">
      <w:pPr>
        <w:keepNext/>
        <w:keepLine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2425">
        <w:rPr>
          <w:rFonts w:ascii="Times New Roman" w:eastAsia="Calibri" w:hAnsi="Times New Roman" w:cs="Times New Roman"/>
          <w:sz w:val="24"/>
          <w:szCs w:val="24"/>
          <w:lang w:eastAsia="ru-RU"/>
        </w:rPr>
        <w:t>Додаток №1</w:t>
      </w:r>
    </w:p>
    <w:p w:rsidR="007864D0" w:rsidRPr="00522425" w:rsidRDefault="007864D0" w:rsidP="007864D0">
      <w:pPr>
        <w:keepNext/>
        <w:keepLine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2425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ЗАТВЕРДЖЕНО</w:t>
      </w:r>
    </w:p>
    <w:p w:rsidR="007864D0" w:rsidRPr="00522425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 ХХІІ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сесії </w:t>
      </w:r>
    </w:p>
    <w:p w:rsidR="007864D0" w:rsidRPr="00522425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</w:p>
    <w:p w:rsidR="007864D0" w:rsidRPr="008622A1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VІІ скликання від  25.06.2019 р. №21</w:t>
      </w:r>
    </w:p>
    <w:p w:rsidR="007864D0" w:rsidRPr="00522425" w:rsidRDefault="007864D0" w:rsidP="007864D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864D0" w:rsidRPr="00522425" w:rsidRDefault="007864D0" w:rsidP="007864D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СТАВКИ </w:t>
      </w:r>
      <w:r w:rsidRPr="0052242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br/>
        <w:t>земельного податку</w:t>
      </w:r>
    </w:p>
    <w:p w:rsidR="007864D0" w:rsidRPr="00522425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Ставки встановлюються на 2020 рік та вводяться в дію</w:t>
      </w: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>з  01 січня 2020 року.</w:t>
      </w:r>
    </w:p>
    <w:p w:rsidR="007864D0" w:rsidRPr="00522425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Адміністративно - 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694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"/>
        <w:gridCol w:w="914"/>
        <w:gridCol w:w="130"/>
        <w:gridCol w:w="1039"/>
        <w:gridCol w:w="1738"/>
        <w:gridCol w:w="1350"/>
        <w:gridCol w:w="1177"/>
        <w:gridCol w:w="946"/>
        <w:gridCol w:w="1177"/>
        <w:gridCol w:w="949"/>
        <w:gridCol w:w="66"/>
        <w:gridCol w:w="879"/>
        <w:gridCol w:w="946"/>
        <w:gridCol w:w="946"/>
        <w:gridCol w:w="949"/>
      </w:tblGrid>
      <w:tr w:rsidR="007864D0" w:rsidRPr="00522425" w:rsidTr="002E0C01">
        <w:trPr>
          <w:gridAfter w:val="4"/>
          <w:wAfter w:w="1400" w:type="pct"/>
        </w:trPr>
        <w:tc>
          <w:tcPr>
            <w:tcW w:w="423" w:type="pct"/>
            <w:gridSpan w:val="3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391" w:type="pct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654" w:type="pct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Код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згідно з КОАТУУ</w:t>
            </w:r>
          </w:p>
        </w:tc>
        <w:tc>
          <w:tcPr>
            <w:tcW w:w="2132" w:type="pct"/>
            <w:gridSpan w:val="6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7864D0" w:rsidRPr="00522425" w:rsidTr="002E0C01">
        <w:trPr>
          <w:gridAfter w:val="4"/>
          <w:wAfter w:w="1400" w:type="pct"/>
        </w:trPr>
        <w:tc>
          <w:tcPr>
            <w:tcW w:w="423" w:type="pct"/>
            <w:gridSpan w:val="3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2132" w:type="pct"/>
            <w:gridSpan w:val="6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Крупець</w:t>
            </w:r>
          </w:p>
        </w:tc>
      </w:tr>
      <w:tr w:rsidR="007864D0" w:rsidRPr="00522425" w:rsidTr="002E0C01">
        <w:trPr>
          <w:gridAfter w:val="4"/>
          <w:wAfter w:w="1400" w:type="pct"/>
        </w:trPr>
        <w:tc>
          <w:tcPr>
            <w:tcW w:w="423" w:type="pct"/>
            <w:gridSpan w:val="3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91" w:type="pct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54" w:type="pct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2132" w:type="pct"/>
            <w:gridSpan w:val="6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  <w:tblHeader/>
        </w:trPr>
        <w:tc>
          <w:tcPr>
            <w:tcW w:w="1946" w:type="pct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Вид цільового призначення земель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Ставки податку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(відсотків нормативної грошової оцінки)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  <w:tblHeader/>
        </w:trPr>
        <w:tc>
          <w:tcPr>
            <w:tcW w:w="1946" w:type="pct"/>
            <w:gridSpan w:val="5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  <w:tblHeader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6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сільськогосподарського призначення 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товарного сільськогосподарського виробництва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ведення фермерського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особистого селянського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підсобного сільського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індивідуального садівництва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садівництва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01.07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городництва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01.08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сінокосіння і випасання худоби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01.09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дослідних і навчальних цілей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01.11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надання послуг у сільському господарстві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іншого сільськогосподарського призначення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житлової забудови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житлового будівництва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індивідуальних гаражів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гаражного будівництва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02.07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іншої житлової забудови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0,07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02.08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громадської забудови 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освіти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громадських та релігійних організацій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03.07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будівель торгівлі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1,5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03.08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03.09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03.10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органів ДСНС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0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природно-заповідного фонду </w:t>
            </w:r>
          </w:p>
        </w:tc>
        <w:tc>
          <w:tcPr>
            <w:tcW w:w="356" w:type="pct"/>
            <w:gridSpan w:val="2"/>
          </w:tcPr>
          <w:p w:rsidR="007864D0" w:rsidRPr="00522425" w:rsidRDefault="007864D0" w:rsidP="002E0C01">
            <w:pPr>
              <w:spacing w:after="0" w:line="240" w:lineRule="auto"/>
              <w:rPr>
                <w:rFonts w:ascii="Times New Roman" w:eastAsia="Arial Unicode MS" w:hAnsi="Times New Roman" w:cs="Arial Unicode MS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after="0" w:line="240" w:lineRule="auto"/>
              <w:rPr>
                <w:rFonts w:ascii="Times New Roman" w:eastAsia="Arial Unicode MS" w:hAnsi="Times New Roman" w:cs="Arial Unicode MS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природних заповідників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національних природних парків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ботанічних садів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04.07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використанняпарків - пам’яток садово-паркового мистецтва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04.08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заказників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04.09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05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іншого природоохоронного призначення 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інших оздоровчих цілей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рекреаційного призначення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об’єктів рекреаційного призначення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об’єктів фізичної культури і спорту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індивідуального дачного будівництва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дачного будівництва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30" w:type="pct"/>
          <w:wAfter w:w="713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історико-культурного призначення </w:t>
            </w:r>
          </w:p>
        </w:tc>
        <w:tc>
          <w:tcPr>
            <w:tcW w:w="356" w:type="pct"/>
            <w:gridSpan w:val="2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іншого історико-культурного призначення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лісогосподарського призначення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іншого лісогосподарського призначення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водного фонду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облаштування та догляду за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прибережними захисними смугами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10.03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сінокосіння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10.07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рибогосподарських потреб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10.08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10.09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проведення науково-дослідних робіт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10.10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промисловості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12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транспорту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12.07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12.08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12.09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12.10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зв’язку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0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енергетики</w:t>
            </w:r>
          </w:p>
        </w:tc>
        <w:tc>
          <w:tcPr>
            <w:tcW w:w="356" w:type="pct"/>
            <w:gridSpan w:val="2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0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15</w:t>
            </w:r>
          </w:p>
        </w:tc>
        <w:tc>
          <w:tcPr>
            <w:tcW w:w="3201" w:type="pct"/>
            <w:gridSpan w:val="8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оборони</w:t>
            </w:r>
          </w:p>
        </w:tc>
        <w:tc>
          <w:tcPr>
            <w:tcW w:w="356" w:type="pct"/>
            <w:gridSpan w:val="2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15.01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Збройних Сил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15.02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військових частин (підрозділів) Національної гвардії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15.03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Держприкордонслужби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15.04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СБУ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15.05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Держспецтрансслужби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Служби зовнішньої розвідки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15.07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15.08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запасу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резервного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загального користування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864D0" w:rsidRPr="00522425" w:rsidTr="002E0C0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30" w:type="pct"/>
          <w:wAfter w:w="1425" w:type="pct"/>
        </w:trPr>
        <w:tc>
          <w:tcPr>
            <w:tcW w:w="344" w:type="pct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602" w:type="pct"/>
            <w:gridSpan w:val="4"/>
          </w:tcPr>
          <w:p w:rsidR="007864D0" w:rsidRPr="00522425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7864D0" w:rsidRPr="00522425" w:rsidRDefault="007864D0" w:rsidP="002E0C01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864D0" w:rsidRPr="00522425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864D0" w:rsidRPr="00522425" w:rsidRDefault="007864D0" w:rsidP="007864D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1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7864D0" w:rsidRPr="00522425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2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7864D0" w:rsidRPr="00522425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3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7864D0" w:rsidRPr="00522425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4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7864D0" w:rsidRPr="00522425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jc w:val="right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8622A1" w:rsidRDefault="007864D0" w:rsidP="007864D0">
      <w:pPr>
        <w:keepNext/>
        <w:keepLine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22A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Додаток №2</w:t>
      </w:r>
    </w:p>
    <w:p w:rsidR="007864D0" w:rsidRPr="008622A1" w:rsidRDefault="007864D0" w:rsidP="007864D0">
      <w:pPr>
        <w:keepNext/>
        <w:keepLine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22A1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ЗАТВЕРДЖЕНО</w:t>
      </w:r>
    </w:p>
    <w:p w:rsidR="007864D0" w:rsidRPr="008622A1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  ХХІІ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r w:rsidRPr="00862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сесії </w:t>
      </w:r>
    </w:p>
    <w:p w:rsidR="007864D0" w:rsidRPr="008622A1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62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862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</w:p>
    <w:p w:rsidR="007864D0" w:rsidRPr="008622A1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VІІ скликання 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25.06.2019 р. № 21</w:t>
      </w:r>
    </w:p>
    <w:p w:rsidR="007864D0" w:rsidRPr="008622A1" w:rsidRDefault="007864D0" w:rsidP="007864D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4D0" w:rsidRPr="008622A1" w:rsidRDefault="007864D0" w:rsidP="007864D0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2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</w:t>
      </w:r>
      <w:r w:rsidRPr="008622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 w:rsidRPr="008622A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</w:p>
    <w:p w:rsidR="007864D0" w:rsidRPr="008622A1" w:rsidRDefault="007864D0" w:rsidP="007864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A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 встановлюються на 2020 рік та вводяться в дію</w:t>
      </w:r>
      <w:r w:rsidRPr="008622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з 01 січня  2020 року.</w:t>
      </w:r>
    </w:p>
    <w:p w:rsidR="007864D0" w:rsidRPr="008622A1" w:rsidRDefault="007864D0" w:rsidP="007864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A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432"/>
        <w:gridCol w:w="1901"/>
        <w:gridCol w:w="4343"/>
      </w:tblGrid>
      <w:tr w:rsidR="007864D0" w:rsidRPr="008622A1" w:rsidTr="002E0C01">
        <w:tc>
          <w:tcPr>
            <w:tcW w:w="990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7864D0" w:rsidRPr="008622A1" w:rsidTr="002E0C01">
        <w:tc>
          <w:tcPr>
            <w:tcW w:w="990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2269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Крупець </w:t>
            </w:r>
          </w:p>
        </w:tc>
      </w:tr>
      <w:tr w:rsidR="007864D0" w:rsidRPr="008622A1" w:rsidTr="002E0C01">
        <w:tc>
          <w:tcPr>
            <w:tcW w:w="990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2269" w:type="pct"/>
            <w:vAlign w:val="center"/>
          </w:tcPr>
          <w:p w:rsidR="007864D0" w:rsidRPr="008622A1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</w:tbl>
    <w:p w:rsidR="007864D0" w:rsidRPr="008622A1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2443"/>
      </w:tblGrid>
      <w:tr w:rsidR="007864D0" w:rsidRPr="008622A1" w:rsidTr="002E0C01">
        <w:trPr>
          <w:trHeight w:val="1194"/>
        </w:trPr>
        <w:tc>
          <w:tcPr>
            <w:tcW w:w="3724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Група платників, категорія/цільове призначення </w:t>
            </w: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земельних ділянок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Розмір пільги </w:t>
            </w: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(відсотків суми податкового зобов’язання за рік)</w:t>
            </w:r>
          </w:p>
        </w:tc>
      </w:tr>
      <w:tr w:rsidR="007864D0" w:rsidRPr="008622A1" w:rsidTr="002E0C01">
        <w:trPr>
          <w:trHeight w:val="240"/>
        </w:trPr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rPr>
          <w:trHeight w:val="315"/>
        </w:trPr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освіти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громадських та релігійних організацій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органів ДСНС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природних заповідників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національних природних парків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ботанічних садів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санаторно-оздоровчих закладів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Для будівництва та обслуговування об’єктів рекреаційного призначення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об’єктів фізичної культури і спорту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іншого історико-культурного призначення 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Держприкордонслужби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СБУ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Держспецтрансслужби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Служби зовнішньої розвідки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загального користування</w:t>
            </w: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rPr>
          <w:trHeight w:val="333"/>
        </w:trPr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Інваліди першої і другої групи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Фізичні особи, які виховують трьох і більше дітей віком до 18 років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rPr>
          <w:trHeight w:val="279"/>
        </w:trPr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Пенсіонери (за віком)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Ветерани війни та особи, на яких поширюється дія Закону України «Про статус ветеранів війни, гарантії їх соціального захисту»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Фізичні особи, визнані законом особами, які постраждали внаслідок Чорнобильської катастрофи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Відповідні категорії фізичних осіб передбачені пунктом281.1 статті 281, поширюється  на земельні ділянки за кожним видом використання у межах граничних норм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64D0" w:rsidRPr="008622A1" w:rsidTr="002E0C01">
        <w:tc>
          <w:tcPr>
            <w:tcW w:w="3724" w:type="pct"/>
          </w:tcPr>
          <w:p w:rsidR="007864D0" w:rsidRPr="008622A1" w:rsidRDefault="007864D0" w:rsidP="002E0C01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Особи єдиного податку четвертої групи власники земельних ділянок, земельих часток (паїв) та землекористувачі за умови передачі земельних ділянок  та земельних  часток (паїв) в оренду платнику єдиного податку четвертої групи</w:t>
            </w:r>
          </w:p>
        </w:tc>
        <w:tc>
          <w:tcPr>
            <w:tcW w:w="1276" w:type="pct"/>
            <w:vAlign w:val="center"/>
          </w:tcPr>
          <w:p w:rsidR="007864D0" w:rsidRPr="008622A1" w:rsidRDefault="007864D0" w:rsidP="002E0C0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864D0" w:rsidRPr="008622A1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862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Пільги визначаються з урахуванням норм підпункту 12.3.7 пункту 12.3 статті12,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</w:t>
      </w:r>
      <w:proofErr w:type="spellStart"/>
      <w:r w:rsidRPr="008622A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</w:t>
      </w:r>
      <w:proofErr w:type="spellEnd"/>
    </w:p>
    <w:p w:rsidR="007864D0" w:rsidRPr="008622A1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8622A1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08D6" w:rsidRDefault="00902146" w:rsidP="00AF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lastRenderedPageBreak/>
        <w:pict>
          <v:group id="_x0000_s1677" style="position:absolute;margin-left:215.85pt;margin-top:5.9pt;width:34pt;height:48.2pt;z-index:25168179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7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7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8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8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8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8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8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8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8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8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8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8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9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9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9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9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9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9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9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9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9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9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0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0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0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0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0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0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0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0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928BB"/>
    <w:rsid w:val="002B58CD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AF483F"/>
    <w:rsid w:val="00B121CC"/>
    <w:rsid w:val="00BE4A30"/>
    <w:rsid w:val="00C31EBC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11065</Words>
  <Characters>6308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2019-07-03T07:35:00Z</dcterms:created>
  <dcterms:modified xsi:type="dcterms:W3CDTF">2019-07-03T07:35:00Z</dcterms:modified>
</cp:coreProperties>
</file>