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DBD" w:rsidRDefault="00DF5DBD" w:rsidP="00F13E64">
      <w:pPr>
        <w:jc w:val="center"/>
        <w:rPr>
          <w:rFonts w:ascii="Times New Roman" w:hAnsi="Times New Roman" w:cs="Times New Roman"/>
        </w:rPr>
      </w:pPr>
      <w:r>
        <w:tab/>
      </w:r>
      <w:r>
        <w:tab/>
      </w:r>
      <w:r>
        <w:tab/>
      </w:r>
      <w:r>
        <w:tab/>
      </w:r>
      <w:r>
        <w:tab/>
      </w:r>
      <w:r>
        <w:tab/>
      </w:r>
      <w:r>
        <w:tab/>
      </w:r>
      <w:r w:rsidRPr="00DF5DBD">
        <w:rPr>
          <w:rFonts w:ascii="Times New Roman" w:hAnsi="Times New Roman" w:cs="Times New Roman"/>
        </w:rPr>
        <w:t>П Р О Е К Т</w:t>
      </w:r>
    </w:p>
    <w:p w:rsidR="00DF5DBD" w:rsidRPr="00DF5DBD" w:rsidRDefault="00DF5DBD" w:rsidP="00F13E64">
      <w:pPr>
        <w:jc w:val="center"/>
        <w:rPr>
          <w:rFonts w:ascii="Times New Roman" w:hAnsi="Times New Roman" w:cs="Times New Roman"/>
        </w:rPr>
      </w:pPr>
    </w:p>
    <w:p w:rsidR="00F13E64" w:rsidRPr="00DE7933" w:rsidRDefault="00F13E64" w:rsidP="00F13E64">
      <w:pPr>
        <w:jc w:val="center"/>
      </w:pPr>
      <w:r w:rsidRPr="00DE7933">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6" o:title=""/>
          </v:shape>
          <o:OLEObject Type="Embed" ProgID="Word.Picture.8" ShapeID="_x0000_i1025" DrawAspect="Content" ObjectID="_1685431414" r:id="rId7"/>
        </w:object>
      </w:r>
    </w:p>
    <w:p w:rsidR="00F13E64" w:rsidRPr="00DE7933" w:rsidRDefault="00F13E64" w:rsidP="00F13E64">
      <w:pPr>
        <w:jc w:val="center"/>
        <w:rPr>
          <w:b/>
        </w:rPr>
      </w:pPr>
    </w:p>
    <w:p w:rsidR="00F13E64" w:rsidRPr="00861786" w:rsidRDefault="00F13E64" w:rsidP="00F13E64">
      <w:pPr>
        <w:jc w:val="center"/>
        <w:outlineLvl w:val="0"/>
        <w:rPr>
          <w:rFonts w:ascii="Times New Roman" w:hAnsi="Times New Roman" w:cs="Times New Roman"/>
          <w:b/>
        </w:rPr>
      </w:pPr>
      <w:r w:rsidRPr="00861786">
        <w:rPr>
          <w:rFonts w:ascii="Times New Roman" w:hAnsi="Times New Roman" w:cs="Times New Roman"/>
          <w:b/>
        </w:rPr>
        <w:t>НОВОМИКОЛАЇВСЬКА СІЛЬСЬКА РАДА</w:t>
      </w:r>
    </w:p>
    <w:p w:rsidR="00F13E64" w:rsidRDefault="00F13E64" w:rsidP="00F13E64">
      <w:pPr>
        <w:jc w:val="center"/>
        <w:rPr>
          <w:rFonts w:ascii="Times New Roman" w:hAnsi="Times New Roman" w:cs="Times New Roman"/>
          <w:b/>
        </w:rPr>
      </w:pPr>
      <w:r w:rsidRPr="00861786">
        <w:rPr>
          <w:rFonts w:ascii="Times New Roman" w:hAnsi="Times New Roman" w:cs="Times New Roman"/>
          <w:b/>
        </w:rPr>
        <w:t>СКАДОВСЬКОГО РАЙОНУ ХЕРСОНСЬКОЇ ОБЛАСТІ</w:t>
      </w:r>
    </w:p>
    <w:p w:rsidR="00DB351F" w:rsidRDefault="00DB351F" w:rsidP="00F13E64">
      <w:pPr>
        <w:jc w:val="center"/>
        <w:rPr>
          <w:rFonts w:ascii="Times New Roman" w:hAnsi="Times New Roman" w:cs="Times New Roman"/>
          <w:b/>
        </w:rPr>
      </w:pPr>
    </w:p>
    <w:p w:rsidR="00861786" w:rsidRDefault="00DB351F" w:rsidP="00F13E64">
      <w:pPr>
        <w:jc w:val="center"/>
        <w:rPr>
          <w:rFonts w:ascii="Times New Roman" w:hAnsi="Times New Roman" w:cs="Times New Roman"/>
          <w:b/>
        </w:rPr>
      </w:pPr>
      <w:r>
        <w:rPr>
          <w:rFonts w:ascii="Times New Roman" w:hAnsi="Times New Roman" w:cs="Times New Roman"/>
          <w:b/>
        </w:rPr>
        <w:t>В И К О Н А В Ч И Й    К О М І Т Е Т</w:t>
      </w:r>
    </w:p>
    <w:p w:rsidR="00861786" w:rsidRDefault="00861786" w:rsidP="00F13E64">
      <w:pPr>
        <w:jc w:val="center"/>
        <w:rPr>
          <w:rFonts w:ascii="Times New Roman" w:hAnsi="Times New Roman" w:cs="Times New Roman"/>
          <w:b/>
        </w:rPr>
      </w:pPr>
    </w:p>
    <w:p w:rsidR="00861786" w:rsidRPr="00861786" w:rsidRDefault="00861786" w:rsidP="00F13E64">
      <w:pPr>
        <w:jc w:val="center"/>
        <w:rPr>
          <w:rFonts w:ascii="Times New Roman" w:hAnsi="Times New Roman" w:cs="Times New Roman"/>
          <w:b/>
        </w:rPr>
      </w:pPr>
      <w:r>
        <w:rPr>
          <w:rFonts w:ascii="Times New Roman" w:hAnsi="Times New Roman" w:cs="Times New Roman"/>
          <w:b/>
        </w:rPr>
        <w:t xml:space="preserve">Р І Ш Е Н </w:t>
      </w:r>
      <w:proofErr w:type="spellStart"/>
      <w:r>
        <w:rPr>
          <w:rFonts w:ascii="Times New Roman" w:hAnsi="Times New Roman" w:cs="Times New Roman"/>
          <w:b/>
        </w:rPr>
        <w:t>Н</w:t>
      </w:r>
      <w:proofErr w:type="spellEnd"/>
      <w:r>
        <w:rPr>
          <w:rFonts w:ascii="Times New Roman" w:hAnsi="Times New Roman" w:cs="Times New Roman"/>
          <w:b/>
        </w:rPr>
        <w:t xml:space="preserve"> Я  </w:t>
      </w:r>
      <w:r w:rsidR="00DB351F">
        <w:rPr>
          <w:rFonts w:ascii="Times New Roman" w:hAnsi="Times New Roman" w:cs="Times New Roman"/>
          <w:b/>
        </w:rPr>
        <w:t xml:space="preserve"> </w:t>
      </w:r>
    </w:p>
    <w:p w:rsidR="00F13E64" w:rsidRPr="00861786" w:rsidRDefault="00F13E64" w:rsidP="002D0643">
      <w:pPr>
        <w:tabs>
          <w:tab w:val="left" w:pos="1020"/>
        </w:tabs>
        <w:ind w:right="5527"/>
        <w:jc w:val="both"/>
        <w:rPr>
          <w:rFonts w:ascii="Times New Roman" w:hAnsi="Times New Roman" w:cs="Times New Roman"/>
        </w:rPr>
      </w:pPr>
    </w:p>
    <w:p w:rsidR="002D0643" w:rsidRPr="00BC0F30" w:rsidRDefault="002D0643" w:rsidP="009C18E3">
      <w:pPr>
        <w:ind w:right="5527"/>
        <w:jc w:val="both"/>
        <w:rPr>
          <w:rFonts w:ascii="Times New Roman" w:hAnsi="Times New Roman" w:cs="Times New Roman"/>
        </w:rPr>
      </w:pPr>
      <w:r w:rsidRPr="00BC0F30">
        <w:rPr>
          <w:rFonts w:ascii="Times New Roman" w:hAnsi="Times New Roman" w:cs="Times New Roman"/>
        </w:rPr>
        <w:t xml:space="preserve">Про </w:t>
      </w:r>
      <w:r w:rsidRPr="00BC0F30">
        <w:rPr>
          <w:rFonts w:ascii="Times New Roman" w:hAnsi="Times New Roman" w:cs="Times New Roman"/>
          <w:bCs/>
        </w:rPr>
        <w:t>створення та організацію роботи консультаційних пункті</w:t>
      </w:r>
      <w:r w:rsidR="009C18E3">
        <w:rPr>
          <w:rFonts w:ascii="Times New Roman" w:hAnsi="Times New Roman" w:cs="Times New Roman"/>
          <w:bCs/>
        </w:rPr>
        <w:t>в з питань цивільного захисту</w:t>
      </w:r>
      <w:r w:rsidR="00861786">
        <w:rPr>
          <w:rFonts w:ascii="Times New Roman" w:hAnsi="Times New Roman" w:cs="Times New Roman"/>
          <w:bCs/>
        </w:rPr>
        <w:t xml:space="preserve"> </w:t>
      </w:r>
      <w:r w:rsidR="009C18E3">
        <w:rPr>
          <w:rFonts w:ascii="Times New Roman" w:hAnsi="Times New Roman" w:cs="Times New Roman"/>
          <w:bCs/>
        </w:rPr>
        <w:t>на території Новомиколаївської сільської ради</w:t>
      </w:r>
    </w:p>
    <w:p w:rsidR="002D0643" w:rsidRPr="00BC0F30" w:rsidRDefault="002D0643" w:rsidP="002D0643">
      <w:pPr>
        <w:tabs>
          <w:tab w:val="left" w:pos="1020"/>
        </w:tabs>
        <w:jc w:val="both"/>
      </w:pPr>
    </w:p>
    <w:p w:rsidR="002D0643" w:rsidRPr="00BC0F30" w:rsidRDefault="002D0643" w:rsidP="002D0643">
      <w:pPr>
        <w:widowControl w:val="0"/>
        <w:suppressAutoHyphens/>
        <w:autoSpaceDE w:val="0"/>
        <w:jc w:val="both"/>
        <w:rPr>
          <w:rFonts w:ascii="Times New Roman" w:eastAsia="SimSun" w:hAnsi="Times New Roman" w:cs="Times New Roman"/>
          <w:kern w:val="1"/>
          <w:lang w:eastAsia="hi-IN" w:bidi="hi-IN"/>
        </w:rPr>
      </w:pPr>
      <w:r w:rsidRPr="00BC0F30">
        <w:rPr>
          <w:rFonts w:eastAsia="SimSun"/>
          <w:kern w:val="1"/>
          <w:lang w:eastAsia="hi-IN" w:bidi="hi-IN"/>
        </w:rPr>
        <w:tab/>
      </w:r>
      <w:r w:rsidRPr="00BC0F30">
        <w:rPr>
          <w:rFonts w:ascii="Times New Roman" w:eastAsia="SimSun" w:hAnsi="Times New Roman" w:cs="Times New Roman"/>
          <w:kern w:val="1"/>
          <w:lang w:eastAsia="hi-IN" w:bidi="hi-IN"/>
        </w:rPr>
        <w:t>Відповідно</w:t>
      </w:r>
      <w:r w:rsidR="00861786">
        <w:rPr>
          <w:rFonts w:ascii="Times New Roman" w:eastAsia="SimSun" w:hAnsi="Times New Roman" w:cs="Times New Roman"/>
          <w:kern w:val="1"/>
          <w:lang w:eastAsia="hi-IN" w:bidi="hi-IN"/>
        </w:rPr>
        <w:t xml:space="preserve"> до </w:t>
      </w:r>
      <w:r w:rsidRPr="00BC0F30">
        <w:rPr>
          <w:rFonts w:ascii="Times New Roman" w:eastAsia="SimSun" w:hAnsi="Times New Roman" w:cs="Times New Roman"/>
          <w:kern w:val="1"/>
          <w:lang w:eastAsia="hi-IN" w:bidi="hi-IN"/>
        </w:rPr>
        <w:t xml:space="preserve"> Кодексу цивільного захисту України, постанови Кабінету Міністрів України від 26 червня 2013 року № 444 «Про затвердження Порядку здійснення </w:t>
      </w:r>
      <w:r w:rsidR="00245359" w:rsidRPr="00BC0F30">
        <w:rPr>
          <w:rFonts w:ascii="Times New Roman" w:eastAsia="SimSun" w:hAnsi="Times New Roman" w:cs="Times New Roman"/>
          <w:kern w:val="1"/>
          <w:lang w:eastAsia="hi-IN" w:bidi="hi-IN"/>
        </w:rPr>
        <w:t>навчання населенням діям у надзвичайних ситуаціях», керуючись статтею</w:t>
      </w:r>
      <w:r w:rsidR="006F3406">
        <w:rPr>
          <w:rFonts w:ascii="Times New Roman" w:eastAsia="SimSun" w:hAnsi="Times New Roman" w:cs="Times New Roman"/>
          <w:kern w:val="1"/>
          <w:lang w:eastAsia="hi-IN" w:bidi="hi-IN"/>
        </w:rPr>
        <w:t xml:space="preserve"> 36 </w:t>
      </w:r>
      <w:r w:rsidR="00245359" w:rsidRPr="00BC0F30">
        <w:rPr>
          <w:rFonts w:ascii="Times New Roman" w:eastAsia="SimSun" w:hAnsi="Times New Roman" w:cs="Times New Roman"/>
          <w:kern w:val="1"/>
          <w:lang w:eastAsia="hi-IN" w:bidi="hi-IN"/>
        </w:rPr>
        <w:t xml:space="preserve"> </w:t>
      </w:r>
      <w:r w:rsidR="00BC0F30">
        <w:rPr>
          <w:rFonts w:ascii="Times New Roman" w:eastAsia="SimSun" w:hAnsi="Times New Roman" w:cs="Times New Roman"/>
          <w:kern w:val="1"/>
          <w:lang w:eastAsia="hi-IN" w:bidi="hi-IN"/>
        </w:rPr>
        <w:t>Закону України «Про місцеве самоврядування в Україні</w:t>
      </w:r>
      <w:r w:rsidR="00245359" w:rsidRPr="00BC0F30">
        <w:rPr>
          <w:rFonts w:ascii="Times New Roman" w:eastAsia="SimSun" w:hAnsi="Times New Roman" w:cs="Times New Roman"/>
          <w:kern w:val="1"/>
          <w:lang w:eastAsia="hi-IN" w:bidi="hi-IN"/>
        </w:rPr>
        <w:t xml:space="preserve">» </w:t>
      </w:r>
      <w:r w:rsidR="00BC0F30">
        <w:rPr>
          <w:rFonts w:ascii="Times New Roman" w:eastAsia="SimSun" w:hAnsi="Times New Roman" w:cs="Times New Roman"/>
          <w:kern w:val="1"/>
          <w:lang w:eastAsia="hi-IN" w:bidi="hi-IN"/>
        </w:rPr>
        <w:t xml:space="preserve"> та з</w:t>
      </w:r>
      <w:r w:rsidR="00AF05AC">
        <w:rPr>
          <w:rFonts w:ascii="Times New Roman" w:eastAsia="SimSun" w:hAnsi="Times New Roman" w:cs="Times New Roman"/>
          <w:kern w:val="1"/>
          <w:lang w:eastAsia="hi-IN" w:bidi="hi-IN"/>
        </w:rPr>
        <w:t xml:space="preserve"> метою підвищення ефективності інформаційно-просвітницької роботи та пропаганди знань з питань цивільного захисту</w:t>
      </w:r>
      <w:r w:rsidR="00245359" w:rsidRPr="00BC0F30">
        <w:rPr>
          <w:rFonts w:ascii="Times New Roman" w:eastAsia="SimSun" w:hAnsi="Times New Roman" w:cs="Times New Roman"/>
          <w:kern w:val="1"/>
          <w:lang w:eastAsia="hi-IN" w:bidi="hi-IN"/>
        </w:rPr>
        <w:t>:</w:t>
      </w:r>
    </w:p>
    <w:p w:rsidR="00245359" w:rsidRPr="00BC0F30" w:rsidRDefault="00245359" w:rsidP="002D0643">
      <w:pPr>
        <w:widowControl w:val="0"/>
        <w:suppressAutoHyphens/>
        <w:autoSpaceDE w:val="0"/>
        <w:jc w:val="both"/>
        <w:rPr>
          <w:rFonts w:ascii="Times New Roman" w:eastAsia="SimSun" w:hAnsi="Times New Roman" w:cs="Times New Roman"/>
          <w:kern w:val="1"/>
          <w:lang w:eastAsia="hi-IN" w:bidi="hi-IN"/>
        </w:rPr>
      </w:pPr>
    </w:p>
    <w:p w:rsidR="002D0643" w:rsidRPr="00BC0F30" w:rsidRDefault="002D0643" w:rsidP="002D0643">
      <w:pPr>
        <w:widowControl w:val="0"/>
        <w:suppressAutoHyphens/>
        <w:autoSpaceDE w:val="0"/>
        <w:rPr>
          <w:rFonts w:ascii="Times New Roman" w:eastAsia="SimSun" w:hAnsi="Times New Roman" w:cs="Times New Roman"/>
          <w:kern w:val="1"/>
          <w:lang w:eastAsia="hi-IN" w:bidi="hi-IN"/>
        </w:rPr>
      </w:pPr>
    </w:p>
    <w:p w:rsidR="002D0643" w:rsidRPr="00BC0F30" w:rsidRDefault="002D0643" w:rsidP="002D0643">
      <w:pPr>
        <w:jc w:val="both"/>
        <w:rPr>
          <w:rFonts w:ascii="Times New Roman" w:hAnsi="Times New Roman" w:cs="Times New Roman"/>
        </w:rPr>
      </w:pPr>
      <w:r w:rsidRPr="00BC0F30">
        <w:rPr>
          <w:rFonts w:ascii="Times New Roman" w:hAnsi="Times New Roman" w:cs="Times New Roman"/>
        </w:rPr>
        <w:tab/>
      </w:r>
    </w:p>
    <w:p w:rsidR="005D331F" w:rsidRDefault="002D0643" w:rsidP="00BC0F30">
      <w:pPr>
        <w:jc w:val="both"/>
        <w:rPr>
          <w:rFonts w:ascii="Times New Roman" w:hAnsi="Times New Roman" w:cs="Times New Roman"/>
        </w:rPr>
      </w:pPr>
      <w:r w:rsidRPr="00BC0F30">
        <w:rPr>
          <w:rFonts w:ascii="Times New Roman" w:hAnsi="Times New Roman" w:cs="Times New Roman"/>
          <w:lang w:eastAsia="ar-SA"/>
        </w:rPr>
        <w:tab/>
        <w:t xml:space="preserve">1. </w:t>
      </w:r>
      <w:r w:rsidR="003D5A9A" w:rsidRPr="00DB351F">
        <w:rPr>
          <w:rFonts w:ascii="Times New Roman" w:hAnsi="Times New Roman" w:cs="Times New Roman"/>
        </w:rPr>
        <w:t xml:space="preserve">Створити </w:t>
      </w:r>
      <w:r w:rsidR="00AF05AC" w:rsidRPr="00DB351F">
        <w:rPr>
          <w:rFonts w:ascii="Times New Roman" w:hAnsi="Times New Roman" w:cs="Times New Roman"/>
        </w:rPr>
        <w:t xml:space="preserve">консультаційні </w:t>
      </w:r>
      <w:r w:rsidR="003D5A9A" w:rsidRPr="00DB351F">
        <w:rPr>
          <w:rFonts w:ascii="Times New Roman" w:hAnsi="Times New Roman" w:cs="Times New Roman"/>
        </w:rPr>
        <w:t>пункт</w:t>
      </w:r>
      <w:r w:rsidR="00174261" w:rsidRPr="00DB351F">
        <w:rPr>
          <w:rFonts w:ascii="Times New Roman" w:hAnsi="Times New Roman" w:cs="Times New Roman"/>
        </w:rPr>
        <w:t>и</w:t>
      </w:r>
      <w:r w:rsidR="00AF05AC" w:rsidRPr="00DB351F">
        <w:rPr>
          <w:rFonts w:ascii="Times New Roman" w:hAnsi="Times New Roman" w:cs="Times New Roman"/>
        </w:rPr>
        <w:t xml:space="preserve"> </w:t>
      </w:r>
      <w:r w:rsidR="00A65F07" w:rsidRPr="00DB351F">
        <w:rPr>
          <w:rFonts w:ascii="Times New Roman" w:hAnsi="Times New Roman" w:cs="Times New Roman"/>
        </w:rPr>
        <w:t xml:space="preserve"> </w:t>
      </w:r>
      <w:r w:rsidR="003D5A9A" w:rsidRPr="00DB351F">
        <w:rPr>
          <w:rFonts w:ascii="Times New Roman" w:hAnsi="Times New Roman" w:cs="Times New Roman"/>
        </w:rPr>
        <w:t>з пита</w:t>
      </w:r>
      <w:r w:rsidR="00DB351F">
        <w:rPr>
          <w:rFonts w:ascii="Times New Roman" w:hAnsi="Times New Roman" w:cs="Times New Roman"/>
        </w:rPr>
        <w:t>н</w:t>
      </w:r>
      <w:r w:rsidR="003D5A9A" w:rsidRPr="00DB351F">
        <w:rPr>
          <w:rFonts w:ascii="Times New Roman" w:hAnsi="Times New Roman" w:cs="Times New Roman"/>
        </w:rPr>
        <w:t xml:space="preserve">ь цивільного захисту </w:t>
      </w:r>
      <w:r w:rsidR="009C18E3">
        <w:rPr>
          <w:rFonts w:ascii="Times New Roman" w:hAnsi="Times New Roman" w:cs="Times New Roman"/>
        </w:rPr>
        <w:t xml:space="preserve">на території </w:t>
      </w:r>
      <w:r w:rsidR="00BC0F30" w:rsidRPr="00DB351F">
        <w:rPr>
          <w:rFonts w:ascii="Times New Roman" w:hAnsi="Times New Roman" w:cs="Times New Roman"/>
        </w:rPr>
        <w:t>Новомиколаївської сільської ради</w:t>
      </w:r>
      <w:r w:rsidR="00DB351F">
        <w:rPr>
          <w:rFonts w:ascii="Times New Roman" w:hAnsi="Times New Roman" w:cs="Times New Roman"/>
        </w:rPr>
        <w:t xml:space="preserve"> за адресами: </w:t>
      </w:r>
    </w:p>
    <w:p w:rsidR="00DB351F" w:rsidRDefault="005D331F" w:rsidP="00BC0F30">
      <w:pPr>
        <w:jc w:val="both"/>
        <w:rPr>
          <w:rFonts w:ascii="Times New Roman" w:hAnsi="Times New Roman" w:cs="Times New Roman"/>
        </w:rPr>
      </w:pPr>
      <w:r>
        <w:rPr>
          <w:rFonts w:ascii="Times New Roman" w:hAnsi="Times New Roman" w:cs="Times New Roman"/>
        </w:rPr>
        <w:tab/>
      </w:r>
      <w:r w:rsidR="009C18E3">
        <w:rPr>
          <w:rFonts w:ascii="Times New Roman" w:hAnsi="Times New Roman" w:cs="Times New Roman"/>
        </w:rPr>
        <w:t xml:space="preserve">- </w:t>
      </w:r>
      <w:r w:rsidR="00DB351F" w:rsidRPr="00DB351F">
        <w:rPr>
          <w:rFonts w:ascii="Times New Roman" w:hAnsi="Times New Roman" w:cs="Times New Roman"/>
        </w:rPr>
        <w:t>сел</w:t>
      </w:r>
      <w:r w:rsidR="00DB351F">
        <w:rPr>
          <w:rFonts w:ascii="Times New Roman" w:hAnsi="Times New Roman" w:cs="Times New Roman"/>
        </w:rPr>
        <w:t>о</w:t>
      </w:r>
      <w:r w:rsidR="00DB351F" w:rsidRPr="00DB351F">
        <w:rPr>
          <w:rFonts w:ascii="Times New Roman" w:hAnsi="Times New Roman" w:cs="Times New Roman"/>
        </w:rPr>
        <w:t xml:space="preserve"> </w:t>
      </w:r>
      <w:proofErr w:type="spellStart"/>
      <w:r w:rsidR="00DB351F" w:rsidRPr="00DB351F">
        <w:rPr>
          <w:rFonts w:ascii="Times New Roman" w:hAnsi="Times New Roman" w:cs="Times New Roman"/>
        </w:rPr>
        <w:t>Новомиколаївка</w:t>
      </w:r>
      <w:proofErr w:type="spellEnd"/>
      <w:r w:rsidR="009C18E3">
        <w:rPr>
          <w:rFonts w:ascii="Times New Roman" w:hAnsi="Times New Roman" w:cs="Times New Roman"/>
        </w:rPr>
        <w:t xml:space="preserve">, </w:t>
      </w:r>
      <w:r w:rsidR="006525CF">
        <w:rPr>
          <w:rFonts w:ascii="Times New Roman" w:hAnsi="Times New Roman" w:cs="Times New Roman"/>
        </w:rPr>
        <w:t xml:space="preserve"> вулиця  Миру, 26</w:t>
      </w:r>
      <w:r>
        <w:rPr>
          <w:rFonts w:ascii="Times New Roman" w:hAnsi="Times New Roman" w:cs="Times New Roman"/>
        </w:rPr>
        <w:t>,  приміщення сільської ради;</w:t>
      </w:r>
    </w:p>
    <w:p w:rsidR="00DB351F" w:rsidRDefault="005D331F" w:rsidP="00BC0F30">
      <w:pPr>
        <w:jc w:val="both"/>
        <w:rPr>
          <w:rFonts w:ascii="Times New Roman" w:hAnsi="Times New Roman" w:cs="Times New Roman"/>
        </w:rPr>
      </w:pPr>
      <w:r>
        <w:rPr>
          <w:rFonts w:ascii="Times New Roman" w:hAnsi="Times New Roman" w:cs="Times New Roman"/>
        </w:rPr>
        <w:tab/>
      </w:r>
      <w:r w:rsidR="009C18E3">
        <w:rPr>
          <w:rFonts w:ascii="Times New Roman" w:hAnsi="Times New Roman" w:cs="Times New Roman"/>
        </w:rPr>
        <w:t xml:space="preserve">- </w:t>
      </w:r>
      <w:r w:rsidR="00DB351F">
        <w:rPr>
          <w:rFonts w:ascii="Times New Roman" w:hAnsi="Times New Roman" w:cs="Times New Roman"/>
        </w:rPr>
        <w:t>се</w:t>
      </w:r>
      <w:r w:rsidR="009C18E3">
        <w:rPr>
          <w:rFonts w:ascii="Times New Roman" w:hAnsi="Times New Roman" w:cs="Times New Roman"/>
        </w:rPr>
        <w:t xml:space="preserve">ло </w:t>
      </w:r>
      <w:proofErr w:type="spellStart"/>
      <w:r w:rsidR="009C18E3">
        <w:rPr>
          <w:rFonts w:ascii="Times New Roman" w:hAnsi="Times New Roman" w:cs="Times New Roman"/>
        </w:rPr>
        <w:t>Михайлівка</w:t>
      </w:r>
      <w:proofErr w:type="spellEnd"/>
      <w:r w:rsidR="009C18E3">
        <w:rPr>
          <w:rFonts w:ascii="Times New Roman" w:hAnsi="Times New Roman" w:cs="Times New Roman"/>
        </w:rPr>
        <w:t xml:space="preserve">, </w:t>
      </w:r>
      <w:r w:rsidR="00FD02BE">
        <w:rPr>
          <w:rFonts w:ascii="Times New Roman" w:hAnsi="Times New Roman" w:cs="Times New Roman"/>
        </w:rPr>
        <w:t>вулиця Шкіль</w:t>
      </w:r>
      <w:r w:rsidR="006525CF">
        <w:rPr>
          <w:rFonts w:ascii="Times New Roman" w:hAnsi="Times New Roman" w:cs="Times New Roman"/>
        </w:rPr>
        <w:t>на, 84</w:t>
      </w:r>
      <w:r w:rsidR="00FD02BE">
        <w:rPr>
          <w:rFonts w:ascii="Times New Roman" w:hAnsi="Times New Roman" w:cs="Times New Roman"/>
        </w:rPr>
        <w:t xml:space="preserve"> </w:t>
      </w:r>
      <w:r w:rsidR="006525CF">
        <w:rPr>
          <w:rFonts w:ascii="Times New Roman" w:hAnsi="Times New Roman" w:cs="Times New Roman"/>
        </w:rPr>
        <w:t xml:space="preserve">  адміністративна будівля.</w:t>
      </w:r>
    </w:p>
    <w:p w:rsidR="00BC0F30" w:rsidRPr="00DB351F" w:rsidRDefault="00DB351F" w:rsidP="00BC0F30">
      <w:pPr>
        <w:jc w:val="both"/>
        <w:rPr>
          <w:rFonts w:ascii="Times New Roman" w:hAnsi="Times New Roman" w:cs="Times New Roman"/>
        </w:rPr>
      </w:pPr>
      <w:r>
        <w:rPr>
          <w:rFonts w:ascii="Times New Roman" w:hAnsi="Times New Roman" w:cs="Times New Roman"/>
        </w:rPr>
        <w:tab/>
      </w:r>
      <w:r w:rsidR="009C18E3">
        <w:rPr>
          <w:rFonts w:ascii="Times New Roman" w:hAnsi="Times New Roman" w:cs="Times New Roman"/>
        </w:rPr>
        <w:t>2.</w:t>
      </w:r>
      <w:r>
        <w:rPr>
          <w:rFonts w:ascii="Times New Roman" w:hAnsi="Times New Roman" w:cs="Times New Roman"/>
        </w:rPr>
        <w:t>С</w:t>
      </w:r>
      <w:r w:rsidR="00BC0F30" w:rsidRPr="00DB351F">
        <w:rPr>
          <w:rFonts w:ascii="Times New Roman" w:hAnsi="Times New Roman" w:cs="Times New Roman"/>
        </w:rPr>
        <w:t xml:space="preserve">клад </w:t>
      </w:r>
      <w:r>
        <w:rPr>
          <w:rFonts w:ascii="Times New Roman" w:hAnsi="Times New Roman" w:cs="Times New Roman"/>
        </w:rPr>
        <w:t xml:space="preserve">консультантів затвердити  </w:t>
      </w:r>
      <w:r w:rsidR="00FD02BE">
        <w:rPr>
          <w:rFonts w:ascii="Times New Roman" w:hAnsi="Times New Roman" w:cs="Times New Roman"/>
        </w:rPr>
        <w:t>згідно з додатком 1.</w:t>
      </w:r>
    </w:p>
    <w:p w:rsidR="00A65F07" w:rsidRPr="00BC0F30" w:rsidRDefault="00BC0F30" w:rsidP="002D0643">
      <w:pPr>
        <w:jc w:val="both"/>
        <w:rPr>
          <w:rFonts w:ascii="Times New Roman" w:hAnsi="Times New Roman" w:cs="Times New Roman"/>
          <w:lang w:val="ru-RU"/>
        </w:rPr>
      </w:pPr>
      <w:r w:rsidRPr="00DB351F">
        <w:rPr>
          <w:rFonts w:ascii="Times New Roman" w:hAnsi="Times New Roman" w:cs="Times New Roman"/>
        </w:rPr>
        <w:t xml:space="preserve">         </w:t>
      </w:r>
      <w:r w:rsidR="009C18E3">
        <w:rPr>
          <w:rFonts w:ascii="Times New Roman" w:hAnsi="Times New Roman" w:cs="Times New Roman"/>
        </w:rPr>
        <w:t xml:space="preserve"> </w:t>
      </w:r>
      <w:r w:rsidRPr="00DB351F">
        <w:rPr>
          <w:rFonts w:ascii="Times New Roman" w:hAnsi="Times New Roman" w:cs="Times New Roman"/>
        </w:rPr>
        <w:t xml:space="preserve">  </w:t>
      </w:r>
      <w:r w:rsidR="009C18E3">
        <w:rPr>
          <w:rFonts w:ascii="Times New Roman" w:hAnsi="Times New Roman" w:cs="Times New Roman"/>
          <w:lang w:val="ru-RU"/>
        </w:rPr>
        <w:t>3</w:t>
      </w:r>
      <w:r w:rsidR="002D0643" w:rsidRPr="00BC0F30">
        <w:rPr>
          <w:rFonts w:ascii="Times New Roman" w:hAnsi="Times New Roman" w:cs="Times New Roman"/>
          <w:lang w:val="ru-RU"/>
        </w:rPr>
        <w:t xml:space="preserve">. </w:t>
      </w:r>
      <w:proofErr w:type="spellStart"/>
      <w:r w:rsidR="002D0643" w:rsidRPr="00BC0F30">
        <w:rPr>
          <w:rFonts w:ascii="Times New Roman" w:hAnsi="Times New Roman" w:cs="Times New Roman"/>
          <w:lang w:val="ru-RU"/>
        </w:rPr>
        <w:t>Затвердити</w:t>
      </w:r>
      <w:proofErr w:type="spellEnd"/>
      <w:r w:rsidR="002D0643" w:rsidRPr="00BC0F30">
        <w:rPr>
          <w:rFonts w:ascii="Times New Roman" w:hAnsi="Times New Roman" w:cs="Times New Roman"/>
          <w:lang w:val="ru-RU"/>
        </w:rPr>
        <w:t xml:space="preserve"> </w:t>
      </w:r>
      <w:proofErr w:type="spellStart"/>
      <w:r w:rsidR="002D0643" w:rsidRPr="00BC0F30">
        <w:rPr>
          <w:rFonts w:ascii="Times New Roman" w:hAnsi="Times New Roman" w:cs="Times New Roman"/>
          <w:lang w:val="ru-RU"/>
        </w:rPr>
        <w:t>Положення</w:t>
      </w:r>
      <w:proofErr w:type="spellEnd"/>
      <w:r w:rsidR="002D0643" w:rsidRPr="00BC0F30">
        <w:rPr>
          <w:rFonts w:ascii="Times New Roman" w:hAnsi="Times New Roman" w:cs="Times New Roman"/>
          <w:lang w:val="ru-RU"/>
        </w:rPr>
        <w:t xml:space="preserve"> про</w:t>
      </w:r>
      <w:r w:rsidR="00A65F07" w:rsidRPr="00BC0F30">
        <w:rPr>
          <w:rFonts w:ascii="Times New Roman" w:hAnsi="Times New Roman" w:cs="Times New Roman"/>
          <w:lang w:val="ru-RU"/>
        </w:rPr>
        <w:t xml:space="preserve"> </w:t>
      </w:r>
      <w:proofErr w:type="spellStart"/>
      <w:r w:rsidR="00A65F07" w:rsidRPr="00BC0F30">
        <w:rPr>
          <w:rFonts w:ascii="Times New Roman" w:hAnsi="Times New Roman" w:cs="Times New Roman"/>
          <w:lang w:val="ru-RU"/>
        </w:rPr>
        <w:t>консультаційні</w:t>
      </w:r>
      <w:proofErr w:type="spellEnd"/>
      <w:r w:rsidR="00A65F07" w:rsidRPr="00BC0F30">
        <w:rPr>
          <w:rFonts w:ascii="Times New Roman" w:hAnsi="Times New Roman" w:cs="Times New Roman"/>
          <w:lang w:val="ru-RU"/>
        </w:rPr>
        <w:t xml:space="preserve"> </w:t>
      </w:r>
      <w:proofErr w:type="spellStart"/>
      <w:r w:rsidR="00A65F07" w:rsidRPr="00BC0F30">
        <w:rPr>
          <w:rFonts w:ascii="Times New Roman" w:hAnsi="Times New Roman" w:cs="Times New Roman"/>
          <w:lang w:val="ru-RU"/>
        </w:rPr>
        <w:t>пункти</w:t>
      </w:r>
      <w:proofErr w:type="spellEnd"/>
      <w:r w:rsidR="0092230F" w:rsidRPr="00BC0F30">
        <w:rPr>
          <w:rFonts w:ascii="Times New Roman" w:hAnsi="Times New Roman" w:cs="Times New Roman"/>
          <w:lang w:val="ru-RU"/>
        </w:rPr>
        <w:t xml:space="preserve"> </w:t>
      </w:r>
      <w:proofErr w:type="spellStart"/>
      <w:r w:rsidR="00A65F07" w:rsidRPr="00BC0F30">
        <w:rPr>
          <w:rFonts w:ascii="Times New Roman" w:hAnsi="Times New Roman" w:cs="Times New Roman"/>
          <w:lang w:val="ru-RU"/>
        </w:rPr>
        <w:t>з</w:t>
      </w:r>
      <w:proofErr w:type="spellEnd"/>
      <w:r w:rsidR="00A65F07" w:rsidRPr="00BC0F30">
        <w:rPr>
          <w:rFonts w:ascii="Times New Roman" w:hAnsi="Times New Roman" w:cs="Times New Roman"/>
          <w:lang w:val="ru-RU"/>
        </w:rPr>
        <w:t xml:space="preserve"> </w:t>
      </w:r>
      <w:proofErr w:type="spellStart"/>
      <w:r w:rsidR="00A65F07" w:rsidRPr="00BC0F30">
        <w:rPr>
          <w:rFonts w:ascii="Times New Roman" w:hAnsi="Times New Roman" w:cs="Times New Roman"/>
          <w:lang w:val="ru-RU"/>
        </w:rPr>
        <w:t>питань</w:t>
      </w:r>
      <w:proofErr w:type="spellEnd"/>
      <w:r w:rsidR="00A65F07" w:rsidRPr="00BC0F30">
        <w:rPr>
          <w:rFonts w:ascii="Times New Roman" w:hAnsi="Times New Roman" w:cs="Times New Roman"/>
          <w:lang w:val="ru-RU"/>
        </w:rPr>
        <w:t xml:space="preserve"> </w:t>
      </w:r>
      <w:proofErr w:type="spellStart"/>
      <w:r w:rsidR="00A65F07" w:rsidRPr="00BC0F30">
        <w:rPr>
          <w:rFonts w:ascii="Times New Roman" w:hAnsi="Times New Roman" w:cs="Times New Roman"/>
          <w:lang w:val="ru-RU"/>
        </w:rPr>
        <w:t>цивільного</w:t>
      </w:r>
      <w:proofErr w:type="spellEnd"/>
      <w:r w:rsidR="00A65F07" w:rsidRPr="00BC0F30">
        <w:rPr>
          <w:rFonts w:ascii="Times New Roman" w:hAnsi="Times New Roman" w:cs="Times New Roman"/>
          <w:lang w:val="ru-RU"/>
        </w:rPr>
        <w:t xml:space="preserve"> </w:t>
      </w:r>
      <w:proofErr w:type="spellStart"/>
      <w:r w:rsidR="00A65F07" w:rsidRPr="00BC0F30">
        <w:rPr>
          <w:rFonts w:ascii="Times New Roman" w:hAnsi="Times New Roman" w:cs="Times New Roman"/>
          <w:lang w:val="ru-RU"/>
        </w:rPr>
        <w:t>захисту</w:t>
      </w:r>
      <w:proofErr w:type="spellEnd"/>
      <w:r w:rsidR="00A65F07" w:rsidRPr="00BC0F30">
        <w:rPr>
          <w:rFonts w:ascii="Times New Roman" w:hAnsi="Times New Roman" w:cs="Times New Roman"/>
          <w:lang w:val="ru-RU"/>
        </w:rPr>
        <w:t xml:space="preserve">  при </w:t>
      </w:r>
      <w:proofErr w:type="spellStart"/>
      <w:r w:rsidR="00A65F07" w:rsidRPr="00BC0F30">
        <w:rPr>
          <w:rFonts w:ascii="Times New Roman" w:hAnsi="Times New Roman" w:cs="Times New Roman"/>
          <w:lang w:val="ru-RU"/>
        </w:rPr>
        <w:t>Новоми</w:t>
      </w:r>
      <w:r w:rsidR="00DB351F">
        <w:rPr>
          <w:rFonts w:ascii="Times New Roman" w:hAnsi="Times New Roman" w:cs="Times New Roman"/>
          <w:lang w:val="ru-RU"/>
        </w:rPr>
        <w:t>колаївській</w:t>
      </w:r>
      <w:proofErr w:type="spellEnd"/>
      <w:r w:rsidR="00DB351F">
        <w:rPr>
          <w:rFonts w:ascii="Times New Roman" w:hAnsi="Times New Roman" w:cs="Times New Roman"/>
          <w:lang w:val="ru-RU"/>
        </w:rPr>
        <w:t xml:space="preserve"> </w:t>
      </w:r>
      <w:proofErr w:type="spellStart"/>
      <w:r w:rsidR="00DB351F">
        <w:rPr>
          <w:rFonts w:ascii="Times New Roman" w:hAnsi="Times New Roman" w:cs="Times New Roman"/>
          <w:lang w:val="ru-RU"/>
        </w:rPr>
        <w:t>сільській</w:t>
      </w:r>
      <w:proofErr w:type="spellEnd"/>
      <w:r w:rsidR="00DB351F">
        <w:rPr>
          <w:rFonts w:ascii="Times New Roman" w:hAnsi="Times New Roman" w:cs="Times New Roman"/>
          <w:lang w:val="ru-RU"/>
        </w:rPr>
        <w:t xml:space="preserve"> </w:t>
      </w:r>
      <w:proofErr w:type="spellStart"/>
      <w:r w:rsidR="00DB351F">
        <w:rPr>
          <w:rFonts w:ascii="Times New Roman" w:hAnsi="Times New Roman" w:cs="Times New Roman"/>
          <w:lang w:val="ru-RU"/>
        </w:rPr>
        <w:t>раді</w:t>
      </w:r>
      <w:proofErr w:type="spellEnd"/>
      <w:r w:rsidR="00DB351F">
        <w:rPr>
          <w:rFonts w:ascii="Times New Roman" w:hAnsi="Times New Roman" w:cs="Times New Roman"/>
          <w:lang w:val="ru-RU"/>
        </w:rPr>
        <w:t xml:space="preserve"> (</w:t>
      </w:r>
      <w:proofErr w:type="spellStart"/>
      <w:r w:rsidR="00DB351F">
        <w:rPr>
          <w:rFonts w:ascii="Times New Roman" w:hAnsi="Times New Roman" w:cs="Times New Roman"/>
          <w:lang w:val="ru-RU"/>
        </w:rPr>
        <w:t>дода</w:t>
      </w:r>
      <w:r w:rsidR="00FD02BE">
        <w:rPr>
          <w:rFonts w:ascii="Times New Roman" w:hAnsi="Times New Roman" w:cs="Times New Roman"/>
          <w:lang w:val="ru-RU"/>
        </w:rPr>
        <w:t>ток</w:t>
      </w:r>
      <w:proofErr w:type="spellEnd"/>
      <w:r w:rsidR="00FD02BE">
        <w:rPr>
          <w:rFonts w:ascii="Times New Roman" w:hAnsi="Times New Roman" w:cs="Times New Roman"/>
          <w:lang w:val="ru-RU"/>
        </w:rPr>
        <w:t xml:space="preserve"> 2).</w:t>
      </w:r>
    </w:p>
    <w:p w:rsidR="00A65F07" w:rsidRPr="00174261" w:rsidRDefault="009C18E3" w:rsidP="00A65F07">
      <w:pPr>
        <w:pStyle w:val="a4"/>
        <w:jc w:val="both"/>
        <w:rPr>
          <w:rFonts w:ascii="Times New Roman" w:hAnsi="Times New Roman"/>
          <w:sz w:val="24"/>
          <w:szCs w:val="24"/>
          <w:lang w:val="uk-UA"/>
        </w:rPr>
      </w:pPr>
      <w:r>
        <w:rPr>
          <w:rFonts w:ascii="Times New Roman" w:hAnsi="Times New Roman"/>
          <w:sz w:val="24"/>
          <w:szCs w:val="24"/>
          <w:lang w:val="uk-UA"/>
        </w:rPr>
        <w:t xml:space="preserve">           4</w:t>
      </w:r>
      <w:r w:rsidR="002F0853">
        <w:rPr>
          <w:rFonts w:ascii="Times New Roman" w:hAnsi="Times New Roman"/>
          <w:sz w:val="24"/>
          <w:szCs w:val="24"/>
          <w:lang w:val="uk-UA"/>
        </w:rPr>
        <w:t>. Інспек</w:t>
      </w:r>
      <w:r w:rsidR="00174261">
        <w:rPr>
          <w:rFonts w:ascii="Times New Roman" w:hAnsi="Times New Roman"/>
          <w:sz w:val="24"/>
          <w:szCs w:val="24"/>
          <w:lang w:val="uk-UA"/>
        </w:rPr>
        <w:t>тору</w:t>
      </w:r>
      <w:r w:rsidR="002F0853">
        <w:rPr>
          <w:rFonts w:ascii="Times New Roman" w:hAnsi="Times New Roman"/>
          <w:sz w:val="24"/>
          <w:szCs w:val="24"/>
          <w:lang w:val="uk-UA"/>
        </w:rPr>
        <w:t xml:space="preserve"> з обліку військовозобов’язаних та цивільного захисту населення </w:t>
      </w:r>
      <w:r>
        <w:rPr>
          <w:rFonts w:ascii="Times New Roman" w:hAnsi="Times New Roman"/>
          <w:sz w:val="24"/>
          <w:szCs w:val="24"/>
          <w:lang w:val="uk-UA"/>
        </w:rPr>
        <w:t xml:space="preserve"> </w:t>
      </w:r>
      <w:proofErr w:type="spellStart"/>
      <w:r>
        <w:rPr>
          <w:rFonts w:ascii="Times New Roman" w:hAnsi="Times New Roman"/>
          <w:sz w:val="24"/>
          <w:szCs w:val="24"/>
          <w:lang w:val="uk-UA"/>
        </w:rPr>
        <w:t>Горун</w:t>
      </w:r>
      <w:proofErr w:type="spellEnd"/>
      <w:r w:rsidR="00DF5DBD">
        <w:rPr>
          <w:rFonts w:ascii="Times New Roman" w:hAnsi="Times New Roman"/>
          <w:sz w:val="24"/>
          <w:szCs w:val="24"/>
          <w:lang w:val="uk-UA"/>
        </w:rPr>
        <w:t xml:space="preserve"> І.</w:t>
      </w:r>
      <w:r>
        <w:rPr>
          <w:rFonts w:ascii="Times New Roman" w:hAnsi="Times New Roman"/>
          <w:sz w:val="24"/>
          <w:szCs w:val="24"/>
          <w:lang w:val="uk-UA"/>
        </w:rPr>
        <w:t xml:space="preserve"> </w:t>
      </w:r>
      <w:r w:rsidR="00174261">
        <w:rPr>
          <w:rFonts w:ascii="Times New Roman" w:hAnsi="Times New Roman"/>
          <w:sz w:val="24"/>
          <w:szCs w:val="24"/>
          <w:lang w:val="uk-UA"/>
        </w:rPr>
        <w:t xml:space="preserve"> інформувати  про результати роботи </w:t>
      </w:r>
      <w:r w:rsidR="002F0853">
        <w:rPr>
          <w:rFonts w:ascii="Times New Roman" w:hAnsi="Times New Roman"/>
          <w:sz w:val="24"/>
          <w:szCs w:val="24"/>
          <w:lang w:val="uk-UA"/>
        </w:rPr>
        <w:t xml:space="preserve">Департамент з питань </w:t>
      </w:r>
      <w:r w:rsidR="00174261">
        <w:rPr>
          <w:rFonts w:ascii="Times New Roman" w:hAnsi="Times New Roman"/>
          <w:sz w:val="24"/>
          <w:szCs w:val="24"/>
          <w:lang w:val="uk-UA"/>
        </w:rPr>
        <w:t xml:space="preserve"> цивільного захисту </w:t>
      </w:r>
      <w:r w:rsidR="002F0853">
        <w:rPr>
          <w:rFonts w:ascii="Times New Roman" w:hAnsi="Times New Roman"/>
          <w:sz w:val="24"/>
          <w:szCs w:val="24"/>
          <w:lang w:val="uk-UA"/>
        </w:rPr>
        <w:t xml:space="preserve">та оборонної роботи держаної </w:t>
      </w:r>
      <w:r w:rsidR="00DB351F">
        <w:rPr>
          <w:rFonts w:ascii="Times New Roman" w:hAnsi="Times New Roman"/>
          <w:sz w:val="24"/>
          <w:szCs w:val="24"/>
          <w:lang w:val="uk-UA"/>
        </w:rPr>
        <w:t xml:space="preserve">адміністрації </w:t>
      </w:r>
      <w:r w:rsidR="00174261">
        <w:rPr>
          <w:rFonts w:ascii="Times New Roman" w:hAnsi="Times New Roman"/>
          <w:sz w:val="24"/>
          <w:szCs w:val="24"/>
          <w:lang w:val="uk-UA"/>
        </w:rPr>
        <w:t>у відповідні терміни</w:t>
      </w:r>
      <w:r w:rsidR="002F0853">
        <w:rPr>
          <w:rFonts w:ascii="Times New Roman" w:hAnsi="Times New Roman"/>
          <w:sz w:val="24"/>
          <w:szCs w:val="24"/>
          <w:lang w:val="uk-UA"/>
        </w:rPr>
        <w:t>.</w:t>
      </w:r>
    </w:p>
    <w:p w:rsidR="0092230F" w:rsidRPr="00BC0F30" w:rsidRDefault="009C18E3" w:rsidP="00A65F07">
      <w:pPr>
        <w:pStyle w:val="a4"/>
        <w:jc w:val="both"/>
        <w:rPr>
          <w:rFonts w:ascii="Times New Roman" w:hAnsi="Times New Roman"/>
          <w:sz w:val="24"/>
          <w:szCs w:val="24"/>
          <w:lang w:val="uk-UA"/>
        </w:rPr>
      </w:pPr>
      <w:r>
        <w:rPr>
          <w:rFonts w:ascii="Times New Roman" w:hAnsi="Times New Roman"/>
          <w:sz w:val="24"/>
          <w:szCs w:val="24"/>
          <w:lang w:val="uk-UA"/>
        </w:rPr>
        <w:t xml:space="preserve">           5</w:t>
      </w:r>
      <w:r w:rsidR="002F0853">
        <w:rPr>
          <w:rFonts w:ascii="Times New Roman" w:hAnsi="Times New Roman"/>
          <w:sz w:val="24"/>
          <w:szCs w:val="24"/>
          <w:lang w:val="uk-UA"/>
        </w:rPr>
        <w:t xml:space="preserve">. </w:t>
      </w:r>
      <w:r w:rsidR="0092230F" w:rsidRPr="00BC0F30">
        <w:rPr>
          <w:rFonts w:ascii="Times New Roman" w:hAnsi="Times New Roman"/>
          <w:sz w:val="24"/>
          <w:szCs w:val="24"/>
          <w:lang w:val="uk-UA"/>
        </w:rPr>
        <w:t xml:space="preserve">Контроль за виконанням цього рішення покласти  на заступника сільського голови з питань діяльності виконавчих органів сільської ради </w:t>
      </w:r>
      <w:proofErr w:type="spellStart"/>
      <w:r w:rsidR="0092230F" w:rsidRPr="00BC0F30">
        <w:rPr>
          <w:rFonts w:ascii="Times New Roman" w:hAnsi="Times New Roman"/>
          <w:sz w:val="24"/>
          <w:szCs w:val="24"/>
          <w:lang w:val="uk-UA"/>
        </w:rPr>
        <w:t>Бутенко</w:t>
      </w:r>
      <w:proofErr w:type="spellEnd"/>
      <w:r w:rsidR="0092230F" w:rsidRPr="00BC0F30">
        <w:rPr>
          <w:rFonts w:ascii="Times New Roman" w:hAnsi="Times New Roman"/>
          <w:sz w:val="24"/>
          <w:szCs w:val="24"/>
          <w:lang w:val="uk-UA"/>
        </w:rPr>
        <w:t xml:space="preserve"> О.І.</w:t>
      </w:r>
    </w:p>
    <w:p w:rsidR="002D0643" w:rsidRPr="00BC0F30" w:rsidRDefault="002D0643" w:rsidP="002D0643">
      <w:pPr>
        <w:jc w:val="both"/>
        <w:rPr>
          <w:rFonts w:ascii="Times New Roman" w:hAnsi="Times New Roman" w:cs="Times New Roman"/>
        </w:rPr>
      </w:pPr>
    </w:p>
    <w:p w:rsidR="00A65F07" w:rsidRPr="00BC0F30" w:rsidRDefault="00A65F07" w:rsidP="002D0643">
      <w:pPr>
        <w:jc w:val="both"/>
        <w:rPr>
          <w:rFonts w:ascii="Times New Roman" w:hAnsi="Times New Roman" w:cs="Times New Roman"/>
        </w:rPr>
      </w:pPr>
    </w:p>
    <w:p w:rsidR="002D0643" w:rsidRPr="00BC0F30" w:rsidRDefault="002D0643" w:rsidP="002D0643">
      <w:pPr>
        <w:tabs>
          <w:tab w:val="left" w:pos="1020"/>
        </w:tabs>
        <w:jc w:val="both"/>
        <w:rPr>
          <w:rFonts w:ascii="Times New Roman" w:hAnsi="Times New Roman" w:cs="Times New Roman"/>
        </w:rPr>
      </w:pPr>
    </w:p>
    <w:p w:rsidR="002D0643" w:rsidRPr="00980FC2" w:rsidRDefault="002D0643" w:rsidP="002D0643">
      <w:pPr>
        <w:tabs>
          <w:tab w:val="left" w:pos="1020"/>
        </w:tabs>
        <w:jc w:val="both"/>
        <w:rPr>
          <w:rFonts w:ascii="Times New Roman" w:hAnsi="Times New Roman" w:cs="Times New Roman"/>
        </w:rPr>
      </w:pPr>
    </w:p>
    <w:p w:rsidR="002D0643" w:rsidRPr="00980FC2" w:rsidRDefault="002D0643" w:rsidP="002D0643">
      <w:pPr>
        <w:tabs>
          <w:tab w:val="left" w:pos="1020"/>
        </w:tabs>
        <w:jc w:val="both"/>
        <w:rPr>
          <w:rFonts w:ascii="Times New Roman" w:hAnsi="Times New Roman" w:cs="Times New Roman"/>
        </w:rPr>
      </w:pPr>
      <w:proofErr w:type="spellStart"/>
      <w:r w:rsidRPr="00980FC2">
        <w:rPr>
          <w:rFonts w:ascii="Times New Roman" w:hAnsi="Times New Roman" w:cs="Times New Roman"/>
        </w:rPr>
        <w:t>Новомиколаївський</w:t>
      </w:r>
      <w:proofErr w:type="spellEnd"/>
      <w:r w:rsidRPr="00980FC2">
        <w:rPr>
          <w:rFonts w:ascii="Times New Roman" w:hAnsi="Times New Roman" w:cs="Times New Roman"/>
        </w:rPr>
        <w:t xml:space="preserve"> </w:t>
      </w:r>
    </w:p>
    <w:p w:rsidR="002D0643" w:rsidRPr="00980FC2" w:rsidRDefault="002D0643" w:rsidP="002D0643">
      <w:pPr>
        <w:tabs>
          <w:tab w:val="left" w:pos="1020"/>
        </w:tabs>
        <w:jc w:val="both"/>
        <w:rPr>
          <w:rFonts w:ascii="Times New Roman" w:hAnsi="Times New Roman" w:cs="Times New Roman"/>
        </w:rPr>
      </w:pPr>
      <w:r w:rsidRPr="00980FC2">
        <w:rPr>
          <w:rFonts w:ascii="Times New Roman" w:hAnsi="Times New Roman" w:cs="Times New Roman"/>
        </w:rPr>
        <w:t>сільський голова</w:t>
      </w:r>
      <w:r w:rsidRPr="00980FC2">
        <w:rPr>
          <w:rFonts w:ascii="Times New Roman" w:hAnsi="Times New Roman" w:cs="Times New Roman"/>
        </w:rPr>
        <w:tab/>
      </w:r>
      <w:r w:rsidRPr="00980FC2">
        <w:rPr>
          <w:rFonts w:ascii="Times New Roman" w:hAnsi="Times New Roman" w:cs="Times New Roman"/>
        </w:rPr>
        <w:tab/>
      </w:r>
      <w:r w:rsidRPr="00980FC2">
        <w:rPr>
          <w:rFonts w:ascii="Times New Roman" w:hAnsi="Times New Roman" w:cs="Times New Roman"/>
        </w:rPr>
        <w:tab/>
      </w:r>
      <w:r w:rsidRPr="00980FC2">
        <w:rPr>
          <w:rFonts w:ascii="Times New Roman" w:hAnsi="Times New Roman" w:cs="Times New Roman"/>
        </w:rPr>
        <w:tab/>
      </w:r>
      <w:r w:rsidRPr="00980FC2">
        <w:rPr>
          <w:rFonts w:ascii="Times New Roman" w:hAnsi="Times New Roman" w:cs="Times New Roman"/>
        </w:rPr>
        <w:tab/>
      </w:r>
      <w:r w:rsidRPr="00980FC2">
        <w:rPr>
          <w:rFonts w:ascii="Times New Roman" w:hAnsi="Times New Roman" w:cs="Times New Roman"/>
        </w:rPr>
        <w:tab/>
      </w:r>
      <w:r w:rsidRPr="00980FC2">
        <w:rPr>
          <w:rFonts w:ascii="Times New Roman" w:hAnsi="Times New Roman" w:cs="Times New Roman"/>
        </w:rPr>
        <w:tab/>
      </w:r>
      <w:r w:rsidRPr="00980FC2">
        <w:rPr>
          <w:rFonts w:ascii="Times New Roman" w:hAnsi="Times New Roman" w:cs="Times New Roman"/>
        </w:rPr>
        <w:tab/>
        <w:t>П. ГУЛИЙ</w:t>
      </w:r>
    </w:p>
    <w:p w:rsidR="002D0643" w:rsidRPr="00BC0F30" w:rsidRDefault="002D0643" w:rsidP="002D0643">
      <w:pPr>
        <w:tabs>
          <w:tab w:val="left" w:pos="1020"/>
        </w:tabs>
        <w:jc w:val="both"/>
      </w:pPr>
    </w:p>
    <w:p w:rsidR="002D0643" w:rsidRPr="00BC0F30" w:rsidRDefault="002D0643" w:rsidP="002D0643">
      <w:pPr>
        <w:tabs>
          <w:tab w:val="left" w:pos="1020"/>
        </w:tabs>
        <w:jc w:val="both"/>
      </w:pPr>
    </w:p>
    <w:p w:rsidR="002D0643" w:rsidRPr="00BC0F30" w:rsidRDefault="002D0643" w:rsidP="002D0643">
      <w:pPr>
        <w:tabs>
          <w:tab w:val="left" w:pos="1020"/>
        </w:tabs>
        <w:jc w:val="both"/>
      </w:pPr>
    </w:p>
    <w:p w:rsidR="00DF5DBD" w:rsidRDefault="00DF5DBD" w:rsidP="00487A22">
      <w:pPr>
        <w:ind w:left="5112" w:right="-283" w:firstLine="552"/>
        <w:jc w:val="both"/>
        <w:rPr>
          <w:rFonts w:asciiTheme="majorHAnsi" w:hAnsiTheme="majorHAnsi"/>
          <w:sz w:val="22"/>
          <w:szCs w:val="22"/>
        </w:rPr>
      </w:pPr>
    </w:p>
    <w:p w:rsidR="00DF5DBD" w:rsidRDefault="00DF5DBD" w:rsidP="00487A22">
      <w:pPr>
        <w:ind w:left="5112" w:right="-283" w:firstLine="552"/>
        <w:jc w:val="both"/>
        <w:rPr>
          <w:rFonts w:asciiTheme="majorHAnsi" w:hAnsiTheme="majorHAnsi"/>
          <w:sz w:val="22"/>
          <w:szCs w:val="22"/>
        </w:rPr>
      </w:pPr>
    </w:p>
    <w:p w:rsidR="00CD416F" w:rsidRDefault="00CD416F" w:rsidP="00487A22">
      <w:pPr>
        <w:ind w:left="5112" w:right="-283" w:firstLine="552"/>
        <w:jc w:val="both"/>
        <w:rPr>
          <w:rFonts w:asciiTheme="majorHAnsi" w:hAnsiTheme="majorHAnsi"/>
          <w:sz w:val="22"/>
          <w:szCs w:val="22"/>
        </w:rPr>
      </w:pPr>
      <w:r>
        <w:rPr>
          <w:rFonts w:asciiTheme="majorHAnsi" w:hAnsiTheme="majorHAnsi"/>
          <w:sz w:val="22"/>
          <w:szCs w:val="22"/>
        </w:rPr>
        <w:lastRenderedPageBreak/>
        <w:t>Додаток 1</w:t>
      </w:r>
    </w:p>
    <w:p w:rsidR="00CD416F" w:rsidRDefault="00CD416F" w:rsidP="00487A22">
      <w:pPr>
        <w:ind w:left="5112" w:right="-283" w:firstLine="552"/>
        <w:jc w:val="both"/>
        <w:rPr>
          <w:rFonts w:asciiTheme="majorHAnsi" w:hAnsiTheme="majorHAnsi"/>
          <w:sz w:val="22"/>
          <w:szCs w:val="22"/>
        </w:rPr>
      </w:pPr>
      <w:r>
        <w:rPr>
          <w:rFonts w:asciiTheme="majorHAnsi" w:hAnsiTheme="majorHAnsi"/>
          <w:sz w:val="22"/>
          <w:szCs w:val="22"/>
        </w:rPr>
        <w:t>до рішення виконавчого</w:t>
      </w:r>
    </w:p>
    <w:p w:rsidR="00CD416F" w:rsidRDefault="00CD416F" w:rsidP="00487A22">
      <w:pPr>
        <w:ind w:left="5112" w:right="-283" w:firstLine="552"/>
        <w:jc w:val="both"/>
        <w:rPr>
          <w:rFonts w:asciiTheme="majorHAnsi" w:hAnsiTheme="majorHAnsi"/>
          <w:sz w:val="22"/>
          <w:szCs w:val="22"/>
        </w:rPr>
      </w:pPr>
      <w:r>
        <w:rPr>
          <w:rFonts w:asciiTheme="majorHAnsi" w:hAnsiTheme="majorHAnsi"/>
          <w:sz w:val="22"/>
          <w:szCs w:val="22"/>
        </w:rPr>
        <w:t>комітету Новомиколаївської</w:t>
      </w:r>
    </w:p>
    <w:p w:rsidR="00CD416F" w:rsidRDefault="00CD416F" w:rsidP="00487A22">
      <w:pPr>
        <w:ind w:left="5112" w:right="-283" w:firstLine="552"/>
        <w:jc w:val="both"/>
        <w:rPr>
          <w:rFonts w:asciiTheme="majorHAnsi" w:hAnsiTheme="majorHAnsi"/>
          <w:sz w:val="22"/>
          <w:szCs w:val="22"/>
        </w:rPr>
      </w:pPr>
      <w:r>
        <w:rPr>
          <w:rFonts w:asciiTheme="majorHAnsi" w:hAnsiTheme="majorHAnsi"/>
          <w:sz w:val="22"/>
          <w:szCs w:val="22"/>
        </w:rPr>
        <w:t>сільської ради від ___.06.2021 №___</w:t>
      </w:r>
    </w:p>
    <w:p w:rsidR="00CD416F" w:rsidRDefault="00CD416F" w:rsidP="00487A22">
      <w:pPr>
        <w:ind w:left="5112" w:right="-283" w:firstLine="552"/>
        <w:jc w:val="both"/>
        <w:rPr>
          <w:rFonts w:asciiTheme="majorHAnsi" w:hAnsiTheme="majorHAnsi"/>
          <w:sz w:val="22"/>
          <w:szCs w:val="22"/>
        </w:rPr>
      </w:pPr>
    </w:p>
    <w:p w:rsidR="00CD416F" w:rsidRDefault="00CD416F" w:rsidP="005D331F">
      <w:pPr>
        <w:ind w:right="-283" w:firstLine="552"/>
        <w:jc w:val="both"/>
        <w:rPr>
          <w:rFonts w:asciiTheme="majorHAnsi" w:hAnsiTheme="majorHAnsi"/>
          <w:sz w:val="22"/>
          <w:szCs w:val="22"/>
        </w:rPr>
      </w:pPr>
      <w:r>
        <w:rPr>
          <w:rFonts w:asciiTheme="majorHAnsi" w:hAnsiTheme="majorHAnsi"/>
          <w:sz w:val="22"/>
          <w:szCs w:val="22"/>
        </w:rPr>
        <w:t xml:space="preserve"> </w:t>
      </w:r>
    </w:p>
    <w:p w:rsidR="005D331F" w:rsidRDefault="005D331F" w:rsidP="005D331F">
      <w:pPr>
        <w:ind w:right="-283" w:firstLine="552"/>
        <w:jc w:val="center"/>
        <w:rPr>
          <w:rFonts w:asciiTheme="majorHAnsi" w:hAnsiTheme="majorHAnsi"/>
          <w:sz w:val="22"/>
          <w:szCs w:val="22"/>
        </w:rPr>
      </w:pPr>
      <w:r>
        <w:rPr>
          <w:rFonts w:asciiTheme="majorHAnsi" w:hAnsiTheme="majorHAnsi"/>
          <w:sz w:val="22"/>
          <w:szCs w:val="22"/>
        </w:rPr>
        <w:t>С К Л А Д</w:t>
      </w:r>
    </w:p>
    <w:p w:rsidR="005D331F" w:rsidRDefault="005D331F" w:rsidP="005D331F">
      <w:pPr>
        <w:ind w:right="-283" w:firstLine="552"/>
        <w:jc w:val="center"/>
        <w:rPr>
          <w:rFonts w:asciiTheme="majorHAnsi" w:hAnsiTheme="majorHAnsi"/>
          <w:sz w:val="22"/>
          <w:szCs w:val="22"/>
        </w:rPr>
      </w:pPr>
      <w:r>
        <w:rPr>
          <w:rFonts w:asciiTheme="majorHAnsi" w:hAnsiTheme="majorHAnsi"/>
          <w:sz w:val="22"/>
          <w:szCs w:val="22"/>
        </w:rPr>
        <w:t>Працівників консультаційного пункту з питань цивільного захисту</w:t>
      </w:r>
    </w:p>
    <w:p w:rsidR="005D331F" w:rsidRDefault="009C18E3" w:rsidP="005D331F">
      <w:pPr>
        <w:ind w:right="-283" w:firstLine="552"/>
        <w:jc w:val="center"/>
        <w:rPr>
          <w:rFonts w:asciiTheme="majorHAnsi" w:hAnsiTheme="majorHAnsi"/>
          <w:sz w:val="22"/>
          <w:szCs w:val="22"/>
        </w:rPr>
      </w:pPr>
      <w:r>
        <w:rPr>
          <w:rFonts w:asciiTheme="majorHAnsi" w:hAnsiTheme="majorHAnsi"/>
          <w:sz w:val="22"/>
          <w:szCs w:val="22"/>
        </w:rPr>
        <w:t>п</w:t>
      </w:r>
      <w:r w:rsidR="005D331F">
        <w:rPr>
          <w:rFonts w:asciiTheme="majorHAnsi" w:hAnsiTheme="majorHAnsi"/>
          <w:sz w:val="22"/>
          <w:szCs w:val="22"/>
        </w:rPr>
        <w:t xml:space="preserve">ри </w:t>
      </w:r>
      <w:proofErr w:type="spellStart"/>
      <w:r w:rsidR="005D331F">
        <w:rPr>
          <w:rFonts w:asciiTheme="majorHAnsi" w:hAnsiTheme="majorHAnsi"/>
          <w:sz w:val="22"/>
          <w:szCs w:val="22"/>
        </w:rPr>
        <w:t>Новомиколаївській</w:t>
      </w:r>
      <w:proofErr w:type="spellEnd"/>
      <w:r w:rsidR="005D331F">
        <w:rPr>
          <w:rFonts w:asciiTheme="majorHAnsi" w:hAnsiTheme="majorHAnsi"/>
          <w:sz w:val="22"/>
          <w:szCs w:val="22"/>
        </w:rPr>
        <w:t xml:space="preserve"> сільській раді</w:t>
      </w:r>
      <w:r>
        <w:rPr>
          <w:rFonts w:asciiTheme="majorHAnsi" w:hAnsiTheme="majorHAnsi"/>
          <w:sz w:val="22"/>
          <w:szCs w:val="22"/>
        </w:rPr>
        <w:t>:</w:t>
      </w:r>
    </w:p>
    <w:p w:rsidR="009C18E3" w:rsidRDefault="009C18E3" w:rsidP="009C18E3">
      <w:pPr>
        <w:ind w:right="-283" w:firstLine="552"/>
        <w:jc w:val="center"/>
        <w:rPr>
          <w:rFonts w:asciiTheme="majorHAnsi" w:hAnsiTheme="majorHAnsi"/>
          <w:sz w:val="22"/>
          <w:szCs w:val="22"/>
        </w:rPr>
      </w:pPr>
      <w:r>
        <w:rPr>
          <w:rFonts w:asciiTheme="majorHAnsi" w:hAnsiTheme="majorHAnsi"/>
          <w:sz w:val="22"/>
          <w:szCs w:val="22"/>
        </w:rPr>
        <w:t xml:space="preserve">  </w:t>
      </w:r>
    </w:p>
    <w:p w:rsidR="005D331F" w:rsidRPr="009C18E3" w:rsidRDefault="005D331F" w:rsidP="005D331F">
      <w:pPr>
        <w:ind w:right="-283" w:firstLine="552"/>
        <w:jc w:val="center"/>
        <w:rPr>
          <w:rFonts w:asciiTheme="majorHAnsi" w:hAnsiTheme="majorHAnsi"/>
        </w:rPr>
      </w:pPr>
    </w:p>
    <w:tbl>
      <w:tblPr>
        <w:tblStyle w:val="a5"/>
        <w:tblW w:w="0" w:type="auto"/>
        <w:tblLook w:val="04A0"/>
      </w:tblPr>
      <w:tblGrid>
        <w:gridCol w:w="675"/>
        <w:gridCol w:w="3686"/>
        <w:gridCol w:w="5210"/>
      </w:tblGrid>
      <w:tr w:rsidR="00937E07" w:rsidTr="00937E07">
        <w:tc>
          <w:tcPr>
            <w:tcW w:w="675" w:type="dxa"/>
          </w:tcPr>
          <w:p w:rsidR="00937E07" w:rsidRDefault="00937E07" w:rsidP="005D331F">
            <w:pPr>
              <w:ind w:right="-283"/>
              <w:rPr>
                <w:rFonts w:asciiTheme="majorHAnsi" w:hAnsiTheme="majorHAnsi"/>
              </w:rPr>
            </w:pPr>
            <w:r>
              <w:rPr>
                <w:rFonts w:asciiTheme="majorHAnsi" w:hAnsiTheme="majorHAnsi"/>
                <w:sz w:val="22"/>
                <w:szCs w:val="22"/>
              </w:rPr>
              <w:t>1</w:t>
            </w:r>
          </w:p>
        </w:tc>
        <w:tc>
          <w:tcPr>
            <w:tcW w:w="3686" w:type="dxa"/>
          </w:tcPr>
          <w:p w:rsidR="00937E07" w:rsidRDefault="00937E07" w:rsidP="005D331F">
            <w:pPr>
              <w:ind w:right="-283"/>
              <w:rPr>
                <w:rFonts w:asciiTheme="majorHAnsi" w:hAnsiTheme="majorHAnsi"/>
              </w:rPr>
            </w:pPr>
            <w:proofErr w:type="spellStart"/>
            <w:r>
              <w:rPr>
                <w:rFonts w:asciiTheme="majorHAnsi" w:hAnsiTheme="majorHAnsi"/>
                <w:sz w:val="22"/>
                <w:szCs w:val="22"/>
              </w:rPr>
              <w:t>Горун</w:t>
            </w:r>
            <w:proofErr w:type="spellEnd"/>
            <w:r>
              <w:rPr>
                <w:rFonts w:asciiTheme="majorHAnsi" w:hAnsiTheme="majorHAnsi"/>
                <w:sz w:val="22"/>
                <w:szCs w:val="22"/>
              </w:rPr>
              <w:t xml:space="preserve"> Ірина Миколаївна</w:t>
            </w:r>
          </w:p>
        </w:tc>
        <w:tc>
          <w:tcPr>
            <w:tcW w:w="5210" w:type="dxa"/>
          </w:tcPr>
          <w:p w:rsidR="00937E07" w:rsidRDefault="00937E07" w:rsidP="00937E07">
            <w:pPr>
              <w:ind w:right="-283"/>
              <w:rPr>
                <w:rFonts w:asciiTheme="majorHAnsi" w:hAnsiTheme="majorHAnsi"/>
              </w:rPr>
            </w:pPr>
            <w:r>
              <w:rPr>
                <w:rFonts w:asciiTheme="majorHAnsi" w:hAnsiTheme="majorHAnsi"/>
                <w:sz w:val="22"/>
                <w:szCs w:val="22"/>
              </w:rPr>
              <w:t>Інспектор з обліку військовозобов’язаних та цивільного захисту</w:t>
            </w:r>
          </w:p>
        </w:tc>
      </w:tr>
      <w:tr w:rsidR="00937E07" w:rsidTr="00937E07">
        <w:tc>
          <w:tcPr>
            <w:tcW w:w="675" w:type="dxa"/>
          </w:tcPr>
          <w:p w:rsidR="00937E07" w:rsidRDefault="00937E07" w:rsidP="005D331F">
            <w:pPr>
              <w:ind w:right="-283"/>
              <w:rPr>
                <w:rFonts w:asciiTheme="majorHAnsi" w:hAnsiTheme="majorHAnsi"/>
              </w:rPr>
            </w:pPr>
            <w:r>
              <w:rPr>
                <w:rFonts w:asciiTheme="majorHAnsi" w:hAnsiTheme="majorHAnsi"/>
                <w:sz w:val="22"/>
                <w:szCs w:val="22"/>
              </w:rPr>
              <w:t>2</w:t>
            </w:r>
          </w:p>
        </w:tc>
        <w:tc>
          <w:tcPr>
            <w:tcW w:w="3686" w:type="dxa"/>
          </w:tcPr>
          <w:p w:rsidR="00937E07" w:rsidRDefault="00937E07" w:rsidP="005D331F">
            <w:pPr>
              <w:ind w:right="-283"/>
              <w:rPr>
                <w:rFonts w:asciiTheme="majorHAnsi" w:hAnsiTheme="majorHAnsi"/>
              </w:rPr>
            </w:pPr>
            <w:proofErr w:type="spellStart"/>
            <w:r w:rsidRPr="009C18E3">
              <w:rPr>
                <w:rFonts w:asciiTheme="majorHAnsi" w:hAnsiTheme="majorHAnsi"/>
              </w:rPr>
              <w:t>Дорохов</w:t>
            </w:r>
            <w:proofErr w:type="spellEnd"/>
            <w:r w:rsidRPr="009C18E3">
              <w:rPr>
                <w:rFonts w:asciiTheme="majorHAnsi" w:hAnsiTheme="majorHAnsi"/>
              </w:rPr>
              <w:t xml:space="preserve"> Костянтин Олексійович</w:t>
            </w:r>
          </w:p>
        </w:tc>
        <w:tc>
          <w:tcPr>
            <w:tcW w:w="5210" w:type="dxa"/>
          </w:tcPr>
          <w:p w:rsidR="00937E07" w:rsidRDefault="00937E07" w:rsidP="005D331F">
            <w:pPr>
              <w:ind w:right="-283"/>
              <w:rPr>
                <w:rFonts w:asciiTheme="majorHAnsi" w:hAnsiTheme="majorHAnsi"/>
              </w:rPr>
            </w:pPr>
            <w:r>
              <w:rPr>
                <w:rFonts w:asciiTheme="majorHAnsi" w:hAnsiTheme="majorHAnsi"/>
                <w:sz w:val="22"/>
                <w:szCs w:val="22"/>
              </w:rPr>
              <w:t>Директор комунального підприємства «</w:t>
            </w:r>
            <w:proofErr w:type="spellStart"/>
            <w:r>
              <w:rPr>
                <w:rFonts w:asciiTheme="majorHAnsi" w:hAnsiTheme="majorHAnsi"/>
                <w:sz w:val="22"/>
                <w:szCs w:val="22"/>
              </w:rPr>
              <w:t>Новомиколаївське</w:t>
            </w:r>
            <w:proofErr w:type="spellEnd"/>
            <w:r>
              <w:rPr>
                <w:rFonts w:asciiTheme="majorHAnsi" w:hAnsiTheme="majorHAnsi"/>
                <w:sz w:val="22"/>
                <w:szCs w:val="22"/>
              </w:rPr>
              <w:t xml:space="preserve"> джерело» Новомиколаївської сільської ради</w:t>
            </w:r>
          </w:p>
        </w:tc>
      </w:tr>
      <w:tr w:rsidR="00937E07" w:rsidTr="00937E07">
        <w:trPr>
          <w:trHeight w:val="390"/>
        </w:trPr>
        <w:tc>
          <w:tcPr>
            <w:tcW w:w="675" w:type="dxa"/>
          </w:tcPr>
          <w:p w:rsidR="00937E07" w:rsidRDefault="00937E07" w:rsidP="005D331F">
            <w:pPr>
              <w:ind w:right="-283"/>
              <w:rPr>
                <w:rFonts w:asciiTheme="majorHAnsi" w:hAnsiTheme="majorHAnsi"/>
              </w:rPr>
            </w:pPr>
            <w:r>
              <w:rPr>
                <w:rFonts w:asciiTheme="majorHAnsi" w:hAnsiTheme="majorHAnsi"/>
                <w:sz w:val="22"/>
                <w:szCs w:val="22"/>
              </w:rPr>
              <w:t>3</w:t>
            </w:r>
          </w:p>
        </w:tc>
        <w:tc>
          <w:tcPr>
            <w:tcW w:w="3686" w:type="dxa"/>
          </w:tcPr>
          <w:p w:rsidR="00937E07" w:rsidRDefault="00937E07" w:rsidP="005D331F">
            <w:pPr>
              <w:ind w:right="-283"/>
              <w:rPr>
                <w:rFonts w:asciiTheme="majorHAnsi" w:hAnsiTheme="majorHAnsi"/>
              </w:rPr>
            </w:pPr>
            <w:r>
              <w:rPr>
                <w:rFonts w:asciiTheme="majorHAnsi" w:hAnsiTheme="majorHAnsi"/>
                <w:sz w:val="22"/>
                <w:szCs w:val="22"/>
              </w:rPr>
              <w:t>Невінчаний Віталій Іванович</w:t>
            </w:r>
          </w:p>
        </w:tc>
        <w:tc>
          <w:tcPr>
            <w:tcW w:w="5210" w:type="dxa"/>
          </w:tcPr>
          <w:p w:rsidR="00937E07" w:rsidRDefault="00937E07" w:rsidP="005D331F">
            <w:pPr>
              <w:ind w:right="-283"/>
              <w:rPr>
                <w:rFonts w:asciiTheme="majorHAnsi" w:hAnsiTheme="majorHAnsi"/>
              </w:rPr>
            </w:pPr>
            <w:r>
              <w:rPr>
                <w:rFonts w:asciiTheme="majorHAnsi" w:hAnsiTheme="majorHAnsi"/>
                <w:sz w:val="22"/>
                <w:szCs w:val="22"/>
              </w:rPr>
              <w:t>Фахівець з охорони праці Новомиколаївської ЗОШ</w:t>
            </w:r>
          </w:p>
        </w:tc>
      </w:tr>
    </w:tbl>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jc w:val="center"/>
        <w:rPr>
          <w:rFonts w:asciiTheme="majorHAnsi" w:hAnsiTheme="majorHAnsi"/>
          <w:sz w:val="22"/>
          <w:szCs w:val="22"/>
        </w:rPr>
      </w:pPr>
    </w:p>
    <w:p w:rsidR="005D331F" w:rsidRDefault="005D331F" w:rsidP="005D331F">
      <w:pPr>
        <w:ind w:right="-283" w:firstLine="552"/>
        <w:jc w:val="center"/>
        <w:rPr>
          <w:rFonts w:asciiTheme="majorHAnsi" w:hAnsiTheme="majorHAnsi"/>
          <w:sz w:val="22"/>
          <w:szCs w:val="22"/>
        </w:rPr>
      </w:pPr>
    </w:p>
    <w:p w:rsidR="005D331F" w:rsidRDefault="005D331F" w:rsidP="005D331F">
      <w:pPr>
        <w:ind w:right="-283" w:firstLine="552"/>
        <w:jc w:val="center"/>
        <w:rPr>
          <w:rFonts w:asciiTheme="majorHAnsi" w:hAnsiTheme="majorHAnsi"/>
          <w:sz w:val="22"/>
          <w:szCs w:val="22"/>
        </w:rPr>
      </w:pPr>
    </w:p>
    <w:p w:rsidR="005D331F" w:rsidRDefault="005D331F" w:rsidP="005D331F">
      <w:pPr>
        <w:ind w:right="-283" w:firstLine="552"/>
        <w:jc w:val="center"/>
        <w:rPr>
          <w:rFonts w:asciiTheme="majorHAnsi" w:hAnsiTheme="majorHAnsi"/>
          <w:sz w:val="22"/>
          <w:szCs w:val="22"/>
        </w:rPr>
      </w:pPr>
    </w:p>
    <w:p w:rsidR="005D331F" w:rsidRDefault="005D331F" w:rsidP="005D331F">
      <w:pPr>
        <w:ind w:right="-283" w:firstLine="552"/>
        <w:jc w:val="center"/>
        <w:rPr>
          <w:rFonts w:asciiTheme="majorHAnsi" w:hAnsiTheme="majorHAnsi"/>
          <w:sz w:val="22"/>
          <w:szCs w:val="22"/>
        </w:rPr>
      </w:pPr>
    </w:p>
    <w:p w:rsidR="005D331F" w:rsidRDefault="005D331F" w:rsidP="005D331F">
      <w:pPr>
        <w:ind w:right="-283" w:firstLine="552"/>
        <w:jc w:val="center"/>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5D331F" w:rsidRDefault="005D331F" w:rsidP="005D331F">
      <w:pPr>
        <w:ind w:right="-283" w:firstLine="552"/>
        <w:rPr>
          <w:rFonts w:asciiTheme="majorHAnsi" w:hAnsiTheme="majorHAnsi"/>
          <w:sz w:val="22"/>
          <w:szCs w:val="22"/>
        </w:rPr>
      </w:pPr>
    </w:p>
    <w:p w:rsidR="00CD416F" w:rsidRDefault="00CD416F" w:rsidP="00487A22">
      <w:pPr>
        <w:ind w:left="5112" w:right="-283" w:firstLine="552"/>
        <w:jc w:val="both"/>
        <w:rPr>
          <w:rFonts w:asciiTheme="majorHAnsi" w:hAnsiTheme="majorHAnsi"/>
          <w:sz w:val="22"/>
          <w:szCs w:val="22"/>
        </w:rPr>
      </w:pPr>
    </w:p>
    <w:p w:rsidR="00CD416F" w:rsidRPr="00487A22" w:rsidRDefault="00DB351F" w:rsidP="00487A22">
      <w:pPr>
        <w:ind w:left="5112" w:right="-283" w:firstLine="552"/>
        <w:jc w:val="both"/>
        <w:rPr>
          <w:rFonts w:asciiTheme="majorHAnsi" w:hAnsiTheme="majorHAnsi"/>
          <w:sz w:val="22"/>
          <w:szCs w:val="22"/>
        </w:rPr>
      </w:pPr>
      <w:r>
        <w:rPr>
          <w:rFonts w:asciiTheme="majorHAnsi" w:hAnsiTheme="majorHAnsi"/>
          <w:sz w:val="22"/>
          <w:szCs w:val="22"/>
        </w:rPr>
        <w:lastRenderedPageBreak/>
        <w:t xml:space="preserve">Додаток </w:t>
      </w:r>
      <w:r w:rsidR="00FD02BE">
        <w:rPr>
          <w:rFonts w:asciiTheme="majorHAnsi" w:hAnsiTheme="majorHAnsi"/>
          <w:sz w:val="22"/>
          <w:szCs w:val="22"/>
        </w:rPr>
        <w:t xml:space="preserve"> 2</w:t>
      </w:r>
    </w:p>
    <w:p w:rsidR="00487A22" w:rsidRPr="00487A22" w:rsidRDefault="00487A22" w:rsidP="00487A22">
      <w:pPr>
        <w:rPr>
          <w:rFonts w:asciiTheme="majorHAnsi" w:hAnsiTheme="majorHAnsi"/>
          <w:sz w:val="22"/>
          <w:szCs w:val="22"/>
        </w:rPr>
      </w:pP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00CD416F">
        <w:rPr>
          <w:rFonts w:asciiTheme="majorHAnsi" w:hAnsiTheme="majorHAnsi"/>
          <w:sz w:val="22"/>
          <w:szCs w:val="22"/>
        </w:rPr>
        <w:t>д</w:t>
      </w:r>
      <w:r w:rsidR="00DB351F">
        <w:rPr>
          <w:rFonts w:asciiTheme="majorHAnsi" w:hAnsiTheme="majorHAnsi"/>
          <w:sz w:val="22"/>
          <w:szCs w:val="22"/>
        </w:rPr>
        <w:t xml:space="preserve">о </w:t>
      </w:r>
      <w:r w:rsidRPr="00487A22">
        <w:rPr>
          <w:rFonts w:asciiTheme="majorHAnsi" w:hAnsiTheme="majorHAnsi"/>
          <w:sz w:val="22"/>
          <w:szCs w:val="22"/>
        </w:rPr>
        <w:t xml:space="preserve">рішення виконавчого </w:t>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t>комітету Новомиколаївської</w:t>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r>
      <w:r w:rsidRPr="00487A22">
        <w:rPr>
          <w:rFonts w:asciiTheme="majorHAnsi" w:hAnsiTheme="majorHAnsi"/>
          <w:sz w:val="22"/>
          <w:szCs w:val="22"/>
        </w:rPr>
        <w:tab/>
        <w:t>сільської ради  від</w:t>
      </w:r>
      <w:r>
        <w:rPr>
          <w:rFonts w:asciiTheme="majorHAnsi" w:hAnsiTheme="majorHAnsi"/>
          <w:sz w:val="22"/>
          <w:szCs w:val="22"/>
        </w:rPr>
        <w:t xml:space="preserve">      </w:t>
      </w:r>
      <w:r w:rsidR="00DB351F">
        <w:rPr>
          <w:rFonts w:asciiTheme="majorHAnsi" w:hAnsiTheme="majorHAnsi"/>
          <w:sz w:val="22"/>
          <w:szCs w:val="22"/>
        </w:rPr>
        <w:t>___.</w:t>
      </w:r>
      <w:r>
        <w:rPr>
          <w:rFonts w:asciiTheme="majorHAnsi" w:hAnsiTheme="majorHAnsi"/>
          <w:sz w:val="22"/>
          <w:szCs w:val="22"/>
        </w:rPr>
        <w:t>06</w:t>
      </w:r>
      <w:r w:rsidRPr="00487A22">
        <w:rPr>
          <w:rFonts w:asciiTheme="majorHAnsi" w:hAnsiTheme="majorHAnsi"/>
          <w:sz w:val="22"/>
          <w:szCs w:val="22"/>
        </w:rPr>
        <w:t xml:space="preserve">.2021 № </w:t>
      </w:r>
      <w:r w:rsidR="00DB351F">
        <w:rPr>
          <w:rFonts w:asciiTheme="majorHAnsi" w:hAnsiTheme="majorHAnsi"/>
          <w:sz w:val="22"/>
          <w:szCs w:val="22"/>
        </w:rPr>
        <w:t>__</w:t>
      </w:r>
    </w:p>
    <w:p w:rsidR="003D5A9A" w:rsidRPr="00BC0F30" w:rsidRDefault="003D5A9A" w:rsidP="00E96AAE">
      <w:pPr>
        <w:spacing w:line="276" w:lineRule="auto"/>
        <w:ind w:left="5245" w:right="-568"/>
        <w:rPr>
          <w:rFonts w:ascii="Times New Roman" w:hAnsi="Times New Roman" w:cs="Times New Roman"/>
          <w:b/>
          <w:color w:val="auto"/>
        </w:rPr>
      </w:pPr>
    </w:p>
    <w:p w:rsidR="00995273" w:rsidRDefault="00995273" w:rsidP="003D5A9A">
      <w:pPr>
        <w:pStyle w:val="a4"/>
        <w:jc w:val="center"/>
        <w:rPr>
          <w:rFonts w:ascii="Times New Roman" w:hAnsi="Times New Roman"/>
          <w:b/>
          <w:sz w:val="24"/>
          <w:szCs w:val="24"/>
          <w:lang w:val="uk-UA" w:eastAsia="uk-UA"/>
        </w:rPr>
      </w:pPr>
    </w:p>
    <w:p w:rsidR="00995273" w:rsidRDefault="00995273" w:rsidP="003D5A9A">
      <w:pPr>
        <w:pStyle w:val="a4"/>
        <w:jc w:val="center"/>
        <w:rPr>
          <w:rFonts w:ascii="Times New Roman" w:hAnsi="Times New Roman"/>
          <w:b/>
          <w:sz w:val="24"/>
          <w:szCs w:val="24"/>
          <w:lang w:val="uk-UA" w:eastAsia="uk-UA"/>
        </w:rPr>
      </w:pPr>
    </w:p>
    <w:p w:rsidR="00995273" w:rsidRPr="00BC0F30" w:rsidRDefault="0092230F" w:rsidP="003D5A9A">
      <w:pPr>
        <w:pStyle w:val="a4"/>
        <w:jc w:val="center"/>
        <w:rPr>
          <w:rFonts w:ascii="Times New Roman" w:hAnsi="Times New Roman"/>
          <w:b/>
          <w:sz w:val="24"/>
          <w:szCs w:val="24"/>
          <w:lang w:val="uk-UA" w:eastAsia="uk-UA"/>
        </w:rPr>
      </w:pPr>
      <w:r w:rsidRPr="00BC0F30">
        <w:rPr>
          <w:rFonts w:ascii="Times New Roman" w:hAnsi="Times New Roman"/>
          <w:b/>
          <w:sz w:val="24"/>
          <w:szCs w:val="24"/>
          <w:lang w:val="uk-UA" w:eastAsia="uk-UA"/>
        </w:rPr>
        <w:t xml:space="preserve">ПОЛОЖЕННЯ </w:t>
      </w:r>
    </w:p>
    <w:p w:rsidR="0092230F" w:rsidRPr="00BC0F30" w:rsidRDefault="0092230F" w:rsidP="003D5A9A">
      <w:pPr>
        <w:pStyle w:val="a4"/>
        <w:jc w:val="center"/>
        <w:rPr>
          <w:rFonts w:ascii="Times New Roman" w:hAnsi="Times New Roman"/>
          <w:b/>
          <w:sz w:val="24"/>
          <w:szCs w:val="24"/>
          <w:lang w:val="uk-UA"/>
        </w:rPr>
      </w:pPr>
      <w:r w:rsidRPr="00BC0F30">
        <w:rPr>
          <w:rFonts w:ascii="Times New Roman" w:hAnsi="Times New Roman"/>
          <w:b/>
          <w:sz w:val="24"/>
          <w:szCs w:val="24"/>
          <w:lang w:val="uk-UA" w:eastAsia="uk-UA"/>
        </w:rPr>
        <w:t xml:space="preserve">про консультаційні пункти з питань цивільного захисту </w:t>
      </w:r>
    </w:p>
    <w:p w:rsidR="003D5A9A" w:rsidRPr="00BC0F30" w:rsidRDefault="003D5A9A" w:rsidP="003D5A9A">
      <w:pPr>
        <w:pStyle w:val="a4"/>
        <w:tabs>
          <w:tab w:val="left" w:pos="851"/>
        </w:tabs>
        <w:jc w:val="both"/>
        <w:rPr>
          <w:rFonts w:ascii="Times New Roman" w:hAnsi="Times New Roman"/>
          <w:sz w:val="24"/>
          <w:szCs w:val="24"/>
          <w:lang w:val="uk-UA"/>
        </w:rPr>
      </w:pPr>
      <w:r w:rsidRPr="00BC0F30">
        <w:rPr>
          <w:rFonts w:ascii="Times New Roman" w:hAnsi="Times New Roman"/>
          <w:sz w:val="24"/>
          <w:szCs w:val="24"/>
          <w:lang w:val="uk-UA" w:eastAsia="uk-UA"/>
        </w:rPr>
        <w:t xml:space="preserve">            1. Це Положення визначає єдині вимоги до порядку створення та організації роботи консультаційних пунктів з питань цивільного захисту при </w:t>
      </w:r>
      <w:proofErr w:type="spellStart"/>
      <w:r w:rsidRPr="00BC0F30">
        <w:rPr>
          <w:rFonts w:ascii="Times New Roman" w:hAnsi="Times New Roman"/>
          <w:sz w:val="24"/>
          <w:szCs w:val="24"/>
          <w:lang w:val="uk-UA" w:eastAsia="uk-UA"/>
        </w:rPr>
        <w:t>Н</w:t>
      </w:r>
      <w:r w:rsidR="0092230F" w:rsidRPr="00BC0F30">
        <w:rPr>
          <w:rFonts w:ascii="Times New Roman" w:hAnsi="Times New Roman"/>
          <w:sz w:val="24"/>
          <w:szCs w:val="24"/>
          <w:lang w:val="uk-UA" w:eastAsia="uk-UA"/>
        </w:rPr>
        <w:t>овомиколаївській</w:t>
      </w:r>
      <w:proofErr w:type="spellEnd"/>
      <w:r w:rsidR="0092230F" w:rsidRPr="00BC0F30">
        <w:rPr>
          <w:rFonts w:ascii="Times New Roman" w:hAnsi="Times New Roman"/>
          <w:sz w:val="24"/>
          <w:szCs w:val="24"/>
          <w:lang w:val="uk-UA" w:eastAsia="uk-UA"/>
        </w:rPr>
        <w:t xml:space="preserve"> </w:t>
      </w:r>
      <w:r w:rsidRPr="00BC0F30">
        <w:rPr>
          <w:rFonts w:ascii="Times New Roman" w:hAnsi="Times New Roman"/>
          <w:sz w:val="24"/>
          <w:szCs w:val="24"/>
          <w:lang w:val="uk-UA" w:eastAsia="uk-UA"/>
        </w:rPr>
        <w:t xml:space="preserve"> сільській  раді (далі – консультаційні пункти).</w:t>
      </w:r>
      <w:r w:rsidRPr="00BC0F30">
        <w:rPr>
          <w:rFonts w:ascii="Times New Roman" w:hAnsi="Times New Roman"/>
          <w:sz w:val="24"/>
          <w:szCs w:val="24"/>
          <w:lang w:val="uk-UA"/>
        </w:rPr>
        <w:t xml:space="preserve"> </w:t>
      </w:r>
      <w:r w:rsidRPr="00BC0F30">
        <w:rPr>
          <w:rFonts w:ascii="Times New Roman" w:hAnsi="Times New Roman"/>
          <w:sz w:val="24"/>
          <w:szCs w:val="24"/>
          <w:lang w:val="uk-UA" w:eastAsia="uk-UA"/>
        </w:rPr>
        <w:t xml:space="preserve">Консультаційні пункти є осередком просвітницько-інформаційної роботи і пропаганди знань з питань захисту та дій у надзвичайних ситуаціях серед населення сільської ради. </w:t>
      </w:r>
    </w:p>
    <w:p w:rsidR="003D5A9A" w:rsidRPr="00BC0F30" w:rsidRDefault="006345C7" w:rsidP="003D5A9A">
      <w:pPr>
        <w:pStyle w:val="a4"/>
        <w:tabs>
          <w:tab w:val="left" w:pos="567"/>
          <w:tab w:val="left" w:pos="709"/>
          <w:tab w:val="left" w:pos="851"/>
        </w:tabs>
        <w:jc w:val="both"/>
        <w:rPr>
          <w:rFonts w:ascii="Times New Roman" w:hAnsi="Times New Roman"/>
          <w:sz w:val="24"/>
          <w:szCs w:val="24"/>
          <w:lang w:val="uk-UA"/>
        </w:rPr>
      </w:pPr>
      <w:r w:rsidRPr="00BC0F30">
        <w:rPr>
          <w:rFonts w:ascii="Times New Roman" w:hAnsi="Times New Roman"/>
          <w:sz w:val="24"/>
          <w:szCs w:val="24"/>
          <w:lang w:val="uk-UA" w:eastAsia="uk-UA"/>
        </w:rPr>
        <w:t xml:space="preserve">            2</w:t>
      </w:r>
      <w:r w:rsidR="003D5A9A" w:rsidRPr="00BC0F30">
        <w:rPr>
          <w:rFonts w:ascii="Times New Roman" w:hAnsi="Times New Roman"/>
          <w:sz w:val="24"/>
          <w:szCs w:val="24"/>
          <w:lang w:val="uk-UA" w:eastAsia="uk-UA"/>
        </w:rPr>
        <w:t xml:space="preserve">. Діяльність консультаційних пунктів організовується відповідно до вимог Закону України «Про захист населення і територій від надзвичайних ситуацій техногенного та природного характеру», </w:t>
      </w:r>
      <w:r w:rsidR="003D5A9A" w:rsidRPr="00BC0F30">
        <w:rPr>
          <w:rFonts w:ascii="Times New Roman" w:hAnsi="Times New Roman"/>
          <w:color w:val="000000"/>
          <w:sz w:val="24"/>
          <w:szCs w:val="24"/>
          <w:lang w:val="uk-UA"/>
        </w:rPr>
        <w:t xml:space="preserve">постанови Кабінету Міністрів України від 26.06.2013р. №444 «Про затвердження Порядку здійснення навчання населення діям у надзвичайних ситуаціях», наказу ДСНС України від 06.06.2014 р. №310 (у редакції наказу ДСНС України від 08.08.2014 р. №458) «Про внесення змін до Програми загальної підготовки працівників підприємств, установ, організацій до дій у надзвичайних ситуаціях», наказу ДСНС України від 19.02.2016 р. №83 «Про затвердження організаційно-методичних вказівок з підготовки населення до дій у надзвичайних ситуаціях», </w:t>
      </w:r>
      <w:r w:rsidR="003D5A9A" w:rsidRPr="00BC0F30">
        <w:rPr>
          <w:rFonts w:ascii="Times New Roman" w:hAnsi="Times New Roman"/>
          <w:sz w:val="24"/>
          <w:szCs w:val="24"/>
          <w:lang w:val="uk-UA" w:eastAsia="uk-UA"/>
        </w:rPr>
        <w:t>інших нормативно-правових і організаційно-розпорядчих актів, що регламентують підготовку населення до дій у надзвичайних ситуаціях.</w:t>
      </w:r>
    </w:p>
    <w:p w:rsidR="006345C7" w:rsidRPr="00BC0F30" w:rsidRDefault="00DB351F" w:rsidP="006345C7">
      <w:pPr>
        <w:pStyle w:val="a4"/>
        <w:tabs>
          <w:tab w:val="left" w:pos="851"/>
        </w:tabs>
        <w:jc w:val="both"/>
        <w:rPr>
          <w:rFonts w:ascii="Times New Roman" w:hAnsi="Times New Roman"/>
          <w:sz w:val="24"/>
          <w:szCs w:val="24"/>
          <w:lang w:val="uk-UA" w:eastAsia="uk-UA"/>
        </w:rPr>
      </w:pPr>
      <w:r>
        <w:rPr>
          <w:rFonts w:ascii="Times New Roman" w:hAnsi="Times New Roman"/>
          <w:sz w:val="24"/>
          <w:szCs w:val="24"/>
          <w:lang w:val="uk-UA" w:eastAsia="uk-UA"/>
        </w:rPr>
        <w:tab/>
      </w:r>
      <w:r w:rsidR="003D5A9A" w:rsidRPr="00BC0F30">
        <w:rPr>
          <w:rFonts w:ascii="Times New Roman" w:hAnsi="Times New Roman"/>
          <w:sz w:val="24"/>
          <w:szCs w:val="24"/>
          <w:lang w:val="uk-UA" w:eastAsia="uk-UA"/>
        </w:rPr>
        <w:t xml:space="preserve"> У повсякденній діяльності консультаційні пу</w:t>
      </w:r>
      <w:r w:rsidR="006345C7" w:rsidRPr="00BC0F30">
        <w:rPr>
          <w:rFonts w:ascii="Times New Roman" w:hAnsi="Times New Roman"/>
          <w:sz w:val="24"/>
          <w:szCs w:val="24"/>
          <w:lang w:val="uk-UA" w:eastAsia="uk-UA"/>
        </w:rPr>
        <w:t>нкти керуються даним Положенням</w:t>
      </w:r>
    </w:p>
    <w:p w:rsidR="003D5A9A" w:rsidRPr="00BC0F30" w:rsidRDefault="00995273" w:rsidP="006345C7">
      <w:pPr>
        <w:pStyle w:val="a4"/>
        <w:tabs>
          <w:tab w:val="left" w:pos="851"/>
        </w:tabs>
        <w:jc w:val="both"/>
        <w:rPr>
          <w:rFonts w:ascii="Times New Roman" w:hAnsi="Times New Roman"/>
          <w:sz w:val="24"/>
          <w:szCs w:val="24"/>
          <w:lang w:val="uk-UA"/>
        </w:rPr>
      </w:pPr>
      <w:r>
        <w:rPr>
          <w:rFonts w:ascii="Times New Roman" w:hAnsi="Times New Roman"/>
          <w:sz w:val="24"/>
          <w:szCs w:val="24"/>
          <w:lang w:val="uk-UA" w:eastAsia="uk-UA"/>
        </w:rPr>
        <w:t xml:space="preserve">           3</w:t>
      </w:r>
      <w:r w:rsidR="006345C7" w:rsidRPr="00CD416F">
        <w:rPr>
          <w:rFonts w:ascii="Times New Roman" w:hAnsi="Times New Roman"/>
          <w:sz w:val="24"/>
          <w:szCs w:val="24"/>
          <w:lang w:val="uk-UA" w:eastAsia="uk-UA"/>
        </w:rPr>
        <w:t>. Діяльність</w:t>
      </w:r>
      <w:r w:rsidR="003D5A9A" w:rsidRPr="00CD416F">
        <w:rPr>
          <w:rFonts w:ascii="Times New Roman" w:hAnsi="Times New Roman"/>
          <w:sz w:val="24"/>
          <w:szCs w:val="24"/>
          <w:lang w:val="uk-UA" w:eastAsia="uk-UA"/>
        </w:rPr>
        <w:t xml:space="preserve"> консультаційних пунктів </w:t>
      </w:r>
      <w:r w:rsidR="00CD416F" w:rsidRPr="00CD416F">
        <w:rPr>
          <w:rFonts w:ascii="Times New Roman" w:hAnsi="Times New Roman"/>
          <w:sz w:val="24"/>
          <w:szCs w:val="24"/>
          <w:lang w:val="uk-UA" w:eastAsia="uk-UA"/>
        </w:rPr>
        <w:t xml:space="preserve">координується </w:t>
      </w:r>
      <w:r w:rsidR="003D5A9A" w:rsidRPr="00CD416F">
        <w:rPr>
          <w:rFonts w:ascii="Times New Roman" w:hAnsi="Times New Roman"/>
          <w:sz w:val="24"/>
          <w:szCs w:val="24"/>
          <w:lang w:val="uk-UA" w:eastAsia="uk-UA"/>
        </w:rPr>
        <w:t xml:space="preserve"> </w:t>
      </w:r>
      <w:r w:rsidR="006345C7" w:rsidRPr="00CD416F">
        <w:rPr>
          <w:rFonts w:ascii="Times New Roman" w:hAnsi="Times New Roman"/>
          <w:sz w:val="24"/>
          <w:szCs w:val="24"/>
          <w:lang w:val="uk-UA" w:eastAsia="uk-UA"/>
        </w:rPr>
        <w:t>інспектором з</w:t>
      </w:r>
      <w:r w:rsidR="00CD416F">
        <w:rPr>
          <w:rFonts w:ascii="Times New Roman" w:hAnsi="Times New Roman"/>
          <w:sz w:val="24"/>
          <w:szCs w:val="24"/>
          <w:lang w:val="uk-UA" w:eastAsia="uk-UA"/>
        </w:rPr>
        <w:t xml:space="preserve"> </w:t>
      </w:r>
      <w:r w:rsidR="006345C7" w:rsidRPr="00BC0F30">
        <w:rPr>
          <w:rFonts w:ascii="Times New Roman" w:hAnsi="Times New Roman"/>
          <w:sz w:val="24"/>
          <w:szCs w:val="24"/>
          <w:lang w:val="uk-UA" w:eastAsia="uk-UA"/>
        </w:rPr>
        <w:t xml:space="preserve"> обліку військовозобов’язаних та цивільного захисту населення</w:t>
      </w:r>
      <w:r w:rsidR="003D5A9A" w:rsidRPr="00BC0F30">
        <w:rPr>
          <w:rFonts w:ascii="Times New Roman" w:hAnsi="Times New Roman"/>
          <w:sz w:val="24"/>
          <w:szCs w:val="24"/>
          <w:lang w:val="uk-UA" w:eastAsia="uk-UA"/>
        </w:rPr>
        <w:t>.</w:t>
      </w:r>
    </w:p>
    <w:p w:rsidR="002F0853" w:rsidRDefault="00995273" w:rsidP="002F0853">
      <w:pPr>
        <w:pStyle w:val="a4"/>
        <w:jc w:val="both"/>
        <w:rPr>
          <w:rFonts w:ascii="Times New Roman" w:hAnsi="Times New Roman"/>
          <w:sz w:val="24"/>
          <w:szCs w:val="24"/>
          <w:lang w:val="uk-UA"/>
        </w:rPr>
      </w:pPr>
      <w:r>
        <w:rPr>
          <w:rFonts w:ascii="Times New Roman" w:hAnsi="Times New Roman"/>
          <w:sz w:val="24"/>
          <w:szCs w:val="24"/>
          <w:lang w:val="uk-UA" w:eastAsia="uk-UA"/>
        </w:rPr>
        <w:t xml:space="preserve">           4</w:t>
      </w:r>
      <w:r w:rsidR="003D5A9A" w:rsidRPr="00BC0F30">
        <w:rPr>
          <w:rFonts w:ascii="Times New Roman" w:hAnsi="Times New Roman"/>
          <w:sz w:val="24"/>
          <w:szCs w:val="24"/>
          <w:lang w:val="uk-UA" w:eastAsia="uk-UA"/>
        </w:rPr>
        <w:t xml:space="preserve">. </w:t>
      </w:r>
      <w:proofErr w:type="spellStart"/>
      <w:r w:rsidR="003D5A9A" w:rsidRPr="00BC0F30">
        <w:rPr>
          <w:rFonts w:ascii="Times New Roman" w:hAnsi="Times New Roman"/>
          <w:sz w:val="24"/>
          <w:szCs w:val="24"/>
          <w:lang w:val="uk-UA" w:eastAsia="uk-UA"/>
        </w:rPr>
        <w:t>Консультаційно</w:t>
      </w:r>
      <w:proofErr w:type="spellEnd"/>
      <w:r w:rsidR="003D5A9A" w:rsidRPr="00BC0F30">
        <w:rPr>
          <w:rFonts w:ascii="Times New Roman" w:hAnsi="Times New Roman"/>
          <w:sz w:val="24"/>
          <w:szCs w:val="24"/>
          <w:lang w:val="uk-UA" w:eastAsia="uk-UA"/>
        </w:rPr>
        <w:t xml:space="preserve"> - методична допомога  з  організації  роботи консультаційного пункту здійснюється працівниками навчально-методичного центру цивільного захисту та безпеки життєдіяльності області.</w:t>
      </w:r>
    </w:p>
    <w:p w:rsidR="003D5A9A" w:rsidRPr="00BC0F30" w:rsidRDefault="00995273" w:rsidP="002F0853">
      <w:pPr>
        <w:pStyle w:val="a4"/>
        <w:jc w:val="both"/>
        <w:rPr>
          <w:rFonts w:ascii="Times New Roman" w:hAnsi="Times New Roman"/>
          <w:sz w:val="24"/>
          <w:szCs w:val="24"/>
          <w:lang w:val="uk-UA"/>
        </w:rPr>
      </w:pPr>
      <w:r>
        <w:rPr>
          <w:rFonts w:ascii="Times New Roman" w:hAnsi="Times New Roman"/>
          <w:sz w:val="24"/>
          <w:szCs w:val="24"/>
          <w:lang w:val="uk-UA" w:eastAsia="uk-UA"/>
        </w:rPr>
        <w:t xml:space="preserve">           5</w:t>
      </w:r>
      <w:r w:rsidR="003D5A9A" w:rsidRPr="00BC0F30">
        <w:rPr>
          <w:rFonts w:ascii="Times New Roman" w:hAnsi="Times New Roman"/>
          <w:sz w:val="24"/>
          <w:szCs w:val="24"/>
          <w:lang w:val="uk-UA" w:eastAsia="uk-UA"/>
        </w:rPr>
        <w:t>. Головними завданнями консультаційних пунктів є:</w:t>
      </w:r>
    </w:p>
    <w:p w:rsidR="003D5A9A" w:rsidRPr="00BC0F30" w:rsidRDefault="003B6965" w:rsidP="003D5A9A">
      <w:pPr>
        <w:pStyle w:val="a4"/>
        <w:jc w:val="both"/>
        <w:rPr>
          <w:rFonts w:ascii="Times New Roman" w:hAnsi="Times New Roman"/>
          <w:sz w:val="24"/>
          <w:szCs w:val="24"/>
          <w:lang w:val="uk-UA"/>
        </w:rPr>
      </w:pPr>
      <w:r>
        <w:rPr>
          <w:rFonts w:ascii="Times New Roman" w:hAnsi="Times New Roman"/>
          <w:sz w:val="24"/>
          <w:szCs w:val="24"/>
          <w:lang w:val="uk-UA" w:eastAsia="uk-UA"/>
        </w:rPr>
        <w:t xml:space="preserve"> </w:t>
      </w:r>
      <w:r w:rsidR="003D5A9A" w:rsidRPr="00BC0F30">
        <w:rPr>
          <w:rFonts w:ascii="Times New Roman" w:hAnsi="Times New Roman"/>
          <w:sz w:val="24"/>
          <w:szCs w:val="24"/>
          <w:lang w:val="uk-UA" w:eastAsia="uk-UA"/>
        </w:rPr>
        <w:t>- участь у підготовці населення, не зайнятого у сфері виробництва та обслуговування, з питань захисту та дій у надзвичайних ситуаціях за тематикою, рекомендованою ДСНС України;</w:t>
      </w:r>
    </w:p>
    <w:p w:rsidR="003D5A9A" w:rsidRPr="00BC0F30" w:rsidRDefault="003B6965" w:rsidP="003D5A9A">
      <w:pPr>
        <w:pStyle w:val="a4"/>
        <w:jc w:val="both"/>
        <w:rPr>
          <w:rFonts w:ascii="Times New Roman" w:hAnsi="Times New Roman"/>
          <w:sz w:val="24"/>
          <w:szCs w:val="24"/>
          <w:lang w:val="uk-UA"/>
        </w:rPr>
      </w:pPr>
      <w:r>
        <w:rPr>
          <w:rFonts w:ascii="Times New Roman" w:hAnsi="Times New Roman"/>
          <w:sz w:val="24"/>
          <w:szCs w:val="24"/>
          <w:lang w:val="uk-UA" w:eastAsia="uk-UA"/>
        </w:rPr>
        <w:t xml:space="preserve"> </w:t>
      </w:r>
      <w:r w:rsidR="003D5A9A" w:rsidRPr="00BC0F30">
        <w:rPr>
          <w:rFonts w:ascii="Times New Roman" w:hAnsi="Times New Roman"/>
          <w:sz w:val="24"/>
          <w:szCs w:val="24"/>
          <w:lang w:val="uk-UA" w:eastAsia="uk-UA"/>
        </w:rPr>
        <w:t>- сприяння розвитку громадської свідомості щодо особистої та колективної безпеки;</w:t>
      </w:r>
    </w:p>
    <w:p w:rsidR="003D5A9A" w:rsidRPr="00BC0F30" w:rsidRDefault="003B6965" w:rsidP="003D5A9A">
      <w:pPr>
        <w:pStyle w:val="a4"/>
        <w:jc w:val="both"/>
        <w:rPr>
          <w:rFonts w:ascii="Times New Roman" w:hAnsi="Times New Roman"/>
          <w:sz w:val="24"/>
          <w:szCs w:val="24"/>
          <w:lang w:val="uk-UA"/>
        </w:rPr>
      </w:pPr>
      <w:r>
        <w:rPr>
          <w:rFonts w:ascii="Times New Roman" w:hAnsi="Times New Roman"/>
          <w:sz w:val="24"/>
          <w:szCs w:val="24"/>
          <w:lang w:val="uk-UA" w:eastAsia="uk-UA"/>
        </w:rPr>
        <w:t xml:space="preserve"> </w:t>
      </w:r>
      <w:r w:rsidR="003D5A9A" w:rsidRPr="00BC0F30">
        <w:rPr>
          <w:rFonts w:ascii="Times New Roman" w:hAnsi="Times New Roman"/>
          <w:sz w:val="24"/>
          <w:szCs w:val="24"/>
          <w:lang w:val="uk-UA" w:eastAsia="uk-UA"/>
        </w:rPr>
        <w:t>- підвищення рівня морально-психологічного стану громадян в умовах загрози і виникнення надзвичайних ситуацій.</w:t>
      </w:r>
    </w:p>
    <w:p w:rsidR="003D5A9A" w:rsidRPr="00BC0F30" w:rsidRDefault="00995273" w:rsidP="003D5A9A">
      <w:pPr>
        <w:pStyle w:val="a4"/>
        <w:tabs>
          <w:tab w:val="left" w:pos="851"/>
        </w:tabs>
        <w:jc w:val="both"/>
        <w:rPr>
          <w:rFonts w:ascii="Times New Roman" w:hAnsi="Times New Roman"/>
          <w:sz w:val="24"/>
          <w:szCs w:val="24"/>
          <w:lang w:val="uk-UA" w:eastAsia="uk-UA"/>
        </w:rPr>
      </w:pPr>
      <w:r>
        <w:rPr>
          <w:rFonts w:ascii="Times New Roman" w:hAnsi="Times New Roman"/>
          <w:sz w:val="24"/>
          <w:szCs w:val="24"/>
          <w:lang w:val="uk-UA" w:eastAsia="uk-UA"/>
        </w:rPr>
        <w:t xml:space="preserve">            6</w:t>
      </w:r>
      <w:r w:rsidR="003D5A9A" w:rsidRPr="00BC0F30">
        <w:rPr>
          <w:rFonts w:ascii="Times New Roman" w:hAnsi="Times New Roman"/>
          <w:sz w:val="24"/>
          <w:szCs w:val="24"/>
          <w:lang w:val="uk-UA" w:eastAsia="uk-UA"/>
        </w:rPr>
        <w:t>. Відповідно до покладених завдань консультаційні пункти забезпечують  доведення до непрацюючого населення правил та рекомендацій щодо:</w:t>
      </w:r>
    </w:p>
    <w:p w:rsidR="003D5A9A" w:rsidRPr="00BC0F30" w:rsidRDefault="003D5A9A" w:rsidP="003D5A9A">
      <w:pPr>
        <w:pStyle w:val="a4"/>
        <w:jc w:val="both"/>
        <w:rPr>
          <w:rFonts w:ascii="Times New Roman" w:hAnsi="Times New Roman"/>
          <w:sz w:val="24"/>
          <w:szCs w:val="24"/>
          <w:lang w:val="uk-UA" w:eastAsia="uk-UA"/>
        </w:rPr>
      </w:pPr>
      <w:r w:rsidRPr="00BC0F30">
        <w:rPr>
          <w:rFonts w:ascii="Times New Roman" w:hAnsi="Times New Roman"/>
          <w:sz w:val="24"/>
          <w:szCs w:val="24"/>
          <w:lang w:val="uk-UA" w:eastAsia="uk-UA"/>
        </w:rPr>
        <w:t>- дій в умовах надзвичайних ситуацій та проявів терористичних актів;</w:t>
      </w:r>
    </w:p>
    <w:p w:rsidR="003D5A9A" w:rsidRPr="00BC0F30" w:rsidRDefault="003D5A9A" w:rsidP="003D5A9A">
      <w:pPr>
        <w:pStyle w:val="a4"/>
        <w:jc w:val="both"/>
        <w:rPr>
          <w:rFonts w:ascii="Times New Roman" w:hAnsi="Times New Roman"/>
          <w:sz w:val="24"/>
          <w:szCs w:val="24"/>
          <w:lang w:val="uk-UA" w:eastAsia="uk-UA"/>
        </w:rPr>
      </w:pPr>
      <w:r w:rsidRPr="00BC0F30">
        <w:rPr>
          <w:rFonts w:ascii="Times New Roman" w:hAnsi="Times New Roman"/>
          <w:sz w:val="24"/>
          <w:szCs w:val="24"/>
          <w:lang w:val="uk-UA" w:eastAsia="uk-UA"/>
        </w:rPr>
        <w:t xml:space="preserve">- застосування засобів індивідуального та колективного захисту; </w:t>
      </w:r>
    </w:p>
    <w:p w:rsidR="003D5A9A" w:rsidRPr="00BC0F30" w:rsidRDefault="003D5A9A" w:rsidP="003D5A9A">
      <w:pPr>
        <w:pStyle w:val="a4"/>
        <w:jc w:val="both"/>
        <w:rPr>
          <w:rFonts w:ascii="Times New Roman" w:hAnsi="Times New Roman"/>
          <w:sz w:val="24"/>
          <w:szCs w:val="24"/>
          <w:lang w:val="uk-UA" w:eastAsia="uk-UA"/>
        </w:rPr>
      </w:pPr>
      <w:r w:rsidRPr="00BC0F30">
        <w:rPr>
          <w:rFonts w:ascii="Times New Roman" w:hAnsi="Times New Roman"/>
          <w:sz w:val="24"/>
          <w:szCs w:val="24"/>
          <w:lang w:val="uk-UA" w:eastAsia="uk-UA"/>
        </w:rPr>
        <w:t xml:space="preserve">- поведінки в несприятливих побутових і нестандартних ситуаціях; </w:t>
      </w:r>
    </w:p>
    <w:p w:rsidR="003D5A9A" w:rsidRPr="00BC0F30" w:rsidRDefault="003D5A9A" w:rsidP="003D5A9A">
      <w:pPr>
        <w:pStyle w:val="a4"/>
        <w:jc w:val="both"/>
        <w:rPr>
          <w:rFonts w:ascii="Times New Roman" w:hAnsi="Times New Roman"/>
          <w:sz w:val="24"/>
          <w:szCs w:val="24"/>
          <w:lang w:val="uk-UA" w:eastAsia="uk-UA"/>
        </w:rPr>
      </w:pPr>
      <w:r w:rsidRPr="00BC0F30">
        <w:rPr>
          <w:rFonts w:ascii="Times New Roman" w:hAnsi="Times New Roman"/>
          <w:sz w:val="24"/>
          <w:szCs w:val="24"/>
          <w:lang w:val="uk-UA" w:eastAsia="uk-UA"/>
        </w:rPr>
        <w:t>- забезпечення особистої та колективної безпечної життєдіяльності в різні пори року;</w:t>
      </w:r>
    </w:p>
    <w:p w:rsidR="003D5A9A" w:rsidRPr="00BC0F30" w:rsidRDefault="003D5A9A" w:rsidP="003D5A9A">
      <w:pPr>
        <w:pStyle w:val="a4"/>
        <w:jc w:val="both"/>
        <w:rPr>
          <w:rFonts w:ascii="Times New Roman" w:hAnsi="Times New Roman"/>
          <w:sz w:val="24"/>
          <w:szCs w:val="24"/>
          <w:lang w:val="uk-UA" w:eastAsia="uk-UA"/>
        </w:rPr>
      </w:pPr>
      <w:r w:rsidRPr="00BC0F30">
        <w:rPr>
          <w:rFonts w:ascii="Times New Roman" w:hAnsi="Times New Roman"/>
          <w:sz w:val="24"/>
          <w:szCs w:val="24"/>
          <w:lang w:val="uk-UA" w:eastAsia="uk-UA"/>
        </w:rPr>
        <w:t>- надання інформації населенню щодо прав та обов'язків громадян України у сфері цивільного захисту;</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участь в інформаційно-просвітницькій роботі та пропаганді знань серед населення з питань заходів цивільного захисту;</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доведення до мешканців конкретних повідомлень, що стосуються участі населення у заходах цивільного захисту за місцем проживання (дій за  попереджувальним сигналом «Увага всім!», при проведенні евакуаційних заходів тощо);</w:t>
      </w:r>
    </w:p>
    <w:p w:rsidR="003D5A9A" w:rsidRPr="00BC0F30" w:rsidRDefault="00995273" w:rsidP="003D5A9A">
      <w:pPr>
        <w:pStyle w:val="a4"/>
        <w:tabs>
          <w:tab w:val="left" w:pos="851"/>
        </w:tabs>
        <w:jc w:val="both"/>
        <w:rPr>
          <w:rFonts w:ascii="Times New Roman" w:hAnsi="Times New Roman"/>
          <w:sz w:val="24"/>
          <w:szCs w:val="24"/>
          <w:lang w:val="uk-UA"/>
        </w:rPr>
      </w:pPr>
      <w:r>
        <w:rPr>
          <w:rFonts w:ascii="Times New Roman" w:hAnsi="Times New Roman"/>
          <w:sz w:val="24"/>
          <w:szCs w:val="24"/>
          <w:lang w:val="uk-UA" w:eastAsia="uk-UA"/>
        </w:rPr>
        <w:lastRenderedPageBreak/>
        <w:t xml:space="preserve">            7</w:t>
      </w:r>
      <w:r w:rsidR="003D5A9A" w:rsidRPr="00BC0F30">
        <w:rPr>
          <w:rFonts w:ascii="Times New Roman" w:hAnsi="Times New Roman"/>
          <w:sz w:val="24"/>
          <w:szCs w:val="24"/>
          <w:lang w:val="uk-UA" w:eastAsia="uk-UA"/>
        </w:rPr>
        <w:t>. Особа, яка безпосередньо організовує роботу консультаційного пункту, відповідає за планування заходів, які проводяться на пункті, зміст та своєчасне оновлення наочної інформації</w:t>
      </w:r>
      <w:r w:rsidR="006345C7" w:rsidRPr="00BC0F30">
        <w:rPr>
          <w:rFonts w:ascii="Times New Roman" w:hAnsi="Times New Roman"/>
          <w:sz w:val="24"/>
          <w:szCs w:val="24"/>
          <w:lang w:val="uk-UA" w:eastAsia="uk-UA"/>
        </w:rPr>
        <w:t xml:space="preserve">, </w:t>
      </w:r>
      <w:r w:rsidR="003D5A9A" w:rsidRPr="00BC0F30">
        <w:rPr>
          <w:rFonts w:ascii="Times New Roman" w:hAnsi="Times New Roman"/>
          <w:sz w:val="24"/>
          <w:szCs w:val="24"/>
          <w:lang w:val="uk-UA" w:eastAsia="uk-UA"/>
        </w:rPr>
        <w:t xml:space="preserve"> стан навчально-матеріальної бази зобов’язана:</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розробляти та вести плануючі, облікові та звітні документи;</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організовувати проведення консультацій з питань захисту та дій в умовах надзвичайних ситуацій за порядком та в обсязі установленому наказом органу місцевої виконавчої влади, органу місцевого самоврядування, керівника організації;</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забезпечувати необхідною літературою мешканців, які побажали самостійно вивчати питання щодо їх захисту та правильних дій в умовах надзвичайних ситуацій;</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вести облік проведених заходів з навчання непрацюючого населення на закріпленій за пунктом території;</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складати звіти про виконання плану роботи пункту;</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стежити за станом та порядком у приміщеннях, які використовуються для забезпечення консультаційної роботи;</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брати участь у заходах просвітницько-інформаційної роботи з пропаганди знань серед населення з питань захисту та дій в умовах надзвичайних ситуацій;</w:t>
      </w:r>
    </w:p>
    <w:p w:rsidR="003D5A9A" w:rsidRPr="00BC0F30" w:rsidRDefault="00B83414" w:rsidP="003D5A9A">
      <w:pPr>
        <w:pStyle w:val="a4"/>
        <w:tabs>
          <w:tab w:val="left" w:pos="851"/>
        </w:tabs>
        <w:jc w:val="both"/>
        <w:rPr>
          <w:rFonts w:ascii="Times New Roman" w:hAnsi="Times New Roman"/>
          <w:sz w:val="24"/>
          <w:szCs w:val="24"/>
          <w:lang w:val="uk-UA" w:eastAsia="uk-UA"/>
        </w:rPr>
      </w:pPr>
      <w:r w:rsidRPr="00BC0F30">
        <w:rPr>
          <w:rFonts w:ascii="Times New Roman" w:hAnsi="Times New Roman"/>
          <w:sz w:val="24"/>
          <w:szCs w:val="24"/>
          <w:lang w:val="uk-UA" w:eastAsia="uk-UA"/>
        </w:rPr>
        <w:t xml:space="preserve">        </w:t>
      </w:r>
      <w:r w:rsidR="00995273">
        <w:rPr>
          <w:rFonts w:ascii="Times New Roman" w:hAnsi="Times New Roman"/>
          <w:sz w:val="24"/>
          <w:szCs w:val="24"/>
          <w:lang w:val="uk-UA" w:eastAsia="uk-UA"/>
        </w:rPr>
        <w:t xml:space="preserve">  8</w:t>
      </w:r>
      <w:r w:rsidR="003D5A9A" w:rsidRPr="00BC0F30">
        <w:rPr>
          <w:rFonts w:ascii="Times New Roman" w:hAnsi="Times New Roman"/>
          <w:sz w:val="24"/>
          <w:szCs w:val="24"/>
          <w:lang w:val="uk-UA" w:eastAsia="uk-UA"/>
        </w:rPr>
        <w:t>.  Навчальну матеріально-технічну базу консультаційного пункту складають:</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інформаційно-довідковий куточок з питань цивільного захисту, що забезпечує доступне доведення до мешканців сіл необхідної інформації з питань цивільного захисту;</w:t>
      </w:r>
    </w:p>
    <w:p w:rsidR="003D5A9A" w:rsidRPr="00BC0F30" w:rsidRDefault="003D5A9A" w:rsidP="003D5A9A">
      <w:pPr>
        <w:pStyle w:val="a4"/>
        <w:jc w:val="both"/>
        <w:rPr>
          <w:rFonts w:ascii="Times New Roman" w:hAnsi="Times New Roman"/>
          <w:sz w:val="24"/>
          <w:szCs w:val="24"/>
          <w:lang w:val="uk-UA" w:eastAsia="uk-UA"/>
        </w:rPr>
      </w:pPr>
      <w:r w:rsidRPr="00BC0F30">
        <w:rPr>
          <w:rFonts w:ascii="Times New Roman" w:hAnsi="Times New Roman"/>
          <w:sz w:val="24"/>
          <w:szCs w:val="24"/>
          <w:lang w:val="uk-UA" w:eastAsia="uk-UA"/>
        </w:rPr>
        <w:t>- приміщення, призначене для проведення роз'яснювальної консультаційної роботи щодо дій в разі виникнення аварій, катастроф, стихійних лих та надання практичної допомоги населенню у самостійній підготовці за спеціальними програми підготовки населення до дій у надзвичайних ситуаціях, які рекомендовані ДСНС та відпрацьовані з врахуванням місцевих умов, особливостей регіону і оснащене для цього наочними засобами навчання, спеціальною літературою, навчальними посібниками та іншим майном, необхідним для навчання.</w:t>
      </w:r>
    </w:p>
    <w:p w:rsidR="003D5A9A" w:rsidRPr="00BC0F30" w:rsidRDefault="003D5A9A" w:rsidP="003D5A9A">
      <w:pPr>
        <w:pStyle w:val="a4"/>
        <w:tabs>
          <w:tab w:val="left" w:pos="851"/>
        </w:tabs>
        <w:jc w:val="both"/>
        <w:rPr>
          <w:rFonts w:ascii="Times New Roman" w:hAnsi="Times New Roman"/>
          <w:sz w:val="24"/>
          <w:szCs w:val="24"/>
          <w:lang w:val="uk-UA"/>
        </w:rPr>
      </w:pPr>
      <w:r w:rsidRPr="00BC0F30">
        <w:rPr>
          <w:rFonts w:ascii="Times New Roman" w:hAnsi="Times New Roman"/>
          <w:color w:val="FF0000"/>
          <w:sz w:val="24"/>
          <w:szCs w:val="24"/>
          <w:lang w:val="uk-UA" w:eastAsia="uk-UA"/>
        </w:rPr>
        <w:t xml:space="preserve">            </w:t>
      </w:r>
      <w:r w:rsidR="00995273">
        <w:rPr>
          <w:rFonts w:ascii="Times New Roman" w:hAnsi="Times New Roman"/>
          <w:sz w:val="24"/>
          <w:szCs w:val="24"/>
          <w:lang w:val="uk-UA" w:eastAsia="uk-UA"/>
        </w:rPr>
        <w:t>9</w:t>
      </w:r>
      <w:r w:rsidRPr="00BC0F30">
        <w:rPr>
          <w:rFonts w:ascii="Times New Roman" w:hAnsi="Times New Roman"/>
          <w:sz w:val="24"/>
          <w:szCs w:val="24"/>
          <w:lang w:val="uk-UA" w:eastAsia="uk-UA"/>
        </w:rPr>
        <w:t>. Організовується окреме приміщення для консультацій. Біля дверей консультаційного пункту розміщується табличка з надписом «Консультаційний пункт з питань цивільного захисту».</w:t>
      </w:r>
      <w:r w:rsidRPr="00BC0F30">
        <w:rPr>
          <w:rFonts w:ascii="Times New Roman" w:hAnsi="Times New Roman"/>
          <w:sz w:val="24"/>
          <w:szCs w:val="24"/>
          <w:lang w:val="uk-UA"/>
        </w:rPr>
        <w:t xml:space="preserve"> </w:t>
      </w:r>
      <w:r w:rsidRPr="00BC0F30">
        <w:rPr>
          <w:rFonts w:ascii="Times New Roman" w:hAnsi="Times New Roman"/>
          <w:sz w:val="24"/>
          <w:szCs w:val="24"/>
          <w:lang w:val="uk-UA" w:eastAsia="uk-UA"/>
        </w:rPr>
        <w:t>На видному місці розміщуються розпорядок дня, графік проведення консультацій, прізвища та телефони консультантів.</w:t>
      </w:r>
      <w:r w:rsidRPr="00BC0F30">
        <w:rPr>
          <w:rFonts w:ascii="Times New Roman" w:hAnsi="Times New Roman"/>
          <w:sz w:val="24"/>
          <w:szCs w:val="24"/>
          <w:lang w:val="uk-UA"/>
        </w:rPr>
        <w:t xml:space="preserve"> </w:t>
      </w:r>
      <w:r w:rsidRPr="00BC0F30">
        <w:rPr>
          <w:rFonts w:ascii="Times New Roman" w:hAnsi="Times New Roman"/>
          <w:sz w:val="24"/>
          <w:szCs w:val="24"/>
          <w:lang w:val="uk-UA" w:eastAsia="uk-UA"/>
        </w:rPr>
        <w:t>Засоби обладнання та оснащення консультаційного пункту повинні відповідати сучасним вимогам теорії та практики захисту населення і територій при надзвичайних ситуаціях техногенного та природного характеру.</w:t>
      </w:r>
      <w:r w:rsidRPr="00BC0F30">
        <w:rPr>
          <w:rFonts w:ascii="Times New Roman" w:hAnsi="Times New Roman"/>
          <w:sz w:val="24"/>
          <w:szCs w:val="24"/>
          <w:lang w:val="uk-UA"/>
        </w:rPr>
        <w:t xml:space="preserve"> </w:t>
      </w:r>
      <w:r w:rsidRPr="00BC0F30">
        <w:rPr>
          <w:rFonts w:ascii="Times New Roman" w:hAnsi="Times New Roman"/>
          <w:sz w:val="24"/>
          <w:szCs w:val="24"/>
          <w:lang w:val="uk-UA" w:eastAsia="uk-UA"/>
        </w:rPr>
        <w:t>Інформаційно-довідковий куточок з питань цивільного захисту є обов'язковим елементом консультаційного пункту та являє собою окремий стенд з тематично оформленими планшетами.</w:t>
      </w:r>
      <w:r w:rsidRPr="00BC0F30">
        <w:rPr>
          <w:rFonts w:ascii="Times New Roman" w:hAnsi="Times New Roman"/>
          <w:sz w:val="24"/>
          <w:szCs w:val="24"/>
          <w:lang w:val="uk-UA"/>
        </w:rPr>
        <w:t xml:space="preserve"> </w:t>
      </w:r>
      <w:r w:rsidRPr="00BC0F30">
        <w:rPr>
          <w:rFonts w:ascii="Times New Roman" w:hAnsi="Times New Roman"/>
          <w:sz w:val="24"/>
          <w:szCs w:val="24"/>
          <w:lang w:val="uk-UA" w:eastAsia="uk-UA"/>
        </w:rPr>
        <w:t>Інформаційно-довідкові куточки розміщуються у легкодоступних для огляду місцях з масовим перебуванням людей.</w:t>
      </w:r>
      <w:r w:rsidRPr="00BC0F30">
        <w:rPr>
          <w:rFonts w:ascii="Times New Roman" w:hAnsi="Times New Roman"/>
          <w:sz w:val="24"/>
          <w:szCs w:val="24"/>
          <w:lang w:val="uk-UA"/>
        </w:rPr>
        <w:t xml:space="preserve"> </w:t>
      </w:r>
      <w:r w:rsidRPr="00BC0F30">
        <w:rPr>
          <w:rFonts w:ascii="Times New Roman" w:hAnsi="Times New Roman"/>
          <w:sz w:val="24"/>
          <w:szCs w:val="24"/>
          <w:lang w:val="uk-UA" w:eastAsia="uk-UA"/>
        </w:rPr>
        <w:t>Тематичний зміст планшетів інформаційно-довідкового куточка викладається зрозуміло, наочно, що забезпечує його легке застосування та включає:</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пам'ятку щодо порядку зв'язку з екстреними службами, які діють за скороченими телефонними номерами (101, 102, 103, 104 тощо) та комунальними аварійними службами допомоги населенню;</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карти-схеми з інформацією про ймовірні загрози техногенного характеру (аварій, катастроф на потенційно-небезпечних підприємствах), наслідки яких можуть негативно впливати на життєдіяльність населення;</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сигнали цивільного захисту (порядок оповіщення населення) в разі виникнення аварії, катастрофи або стихійного лиха, дії населення з отриманням таких сигналів або інформації про загрозу та виникнення надзвичайних ситуацій;</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рекомендації щодо засобів захисту від впливу небезпечних факторів ймовірних загроз техногенного характеру та правил поведінки під час виникнення аварій та катастроф;</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xml:space="preserve">- інформацію про імовірні загрози природного характеру (стихійні лиха) відповідно до пори року, наслідки яких можуть негативно впливати на життєдіяльність населення та </w:t>
      </w:r>
      <w:r w:rsidRPr="00BC0F30">
        <w:rPr>
          <w:rFonts w:ascii="Times New Roman" w:hAnsi="Times New Roman"/>
          <w:sz w:val="24"/>
          <w:szCs w:val="24"/>
          <w:lang w:val="uk-UA" w:eastAsia="uk-UA"/>
        </w:rPr>
        <w:lastRenderedPageBreak/>
        <w:t>рекомендації щодо засобів захисту від впливу небезпечних факторів ймовірних сезонних загроз природного характеру і правил поведінки під час стихійного лиха;</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порядок проведення евакуації населення із схемою розміщення та адресами збірних евакуаційних пунктів, рекомендації щодо готовності населення до проведення евакуаційних заходів;</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розклад роботи консультаційного пункту та порядок отримання консультаційної допомоги з питань цивільного захисту.</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Зміст інформаційно-довідкового куточка поповнюється додатковими розділами:</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рекомендаціями щодо захисту сільськогосподарських тварин, рослин і продуктів сільськогосподарського виробництва, продуктів харчування, фуражу і води (з урахуванням місцевої специфіки);</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схемою організації створених при сільській раді позаштатних формувань цивільного захисту, їх завдання при проведенні рятувальних та інших невідкладних робіт. Під схемою розміщуються поіменні списки особового складу формувань із визначенням посад складу цивільного захисту і перелік закріпленого обладнання, інструменту та майна;</w:t>
      </w:r>
    </w:p>
    <w:p w:rsidR="003D5A9A" w:rsidRPr="00BC0F30" w:rsidRDefault="003D5A9A" w:rsidP="003D5A9A">
      <w:pPr>
        <w:pStyle w:val="a4"/>
        <w:tabs>
          <w:tab w:val="left" w:pos="851"/>
        </w:tabs>
        <w:jc w:val="both"/>
        <w:rPr>
          <w:rFonts w:ascii="Times New Roman" w:hAnsi="Times New Roman"/>
          <w:sz w:val="24"/>
          <w:szCs w:val="24"/>
          <w:lang w:val="uk-UA" w:eastAsia="uk-UA"/>
        </w:rPr>
      </w:pPr>
      <w:r w:rsidRPr="00BC0F30">
        <w:rPr>
          <w:rFonts w:ascii="Times New Roman" w:hAnsi="Times New Roman"/>
          <w:sz w:val="24"/>
          <w:szCs w:val="24"/>
          <w:lang w:val="uk-UA" w:eastAsia="uk-UA"/>
        </w:rPr>
        <w:t xml:space="preserve"> Робота консультаційних пунктів організовується за річним планом роботи пункту згідно із затвердженими організаційно-розпорядчими документами з підготовки населення з питань цивільного захисту.</w:t>
      </w:r>
    </w:p>
    <w:p w:rsidR="003D5A9A" w:rsidRPr="00BC0F30" w:rsidRDefault="00995273" w:rsidP="003D5A9A">
      <w:pPr>
        <w:pStyle w:val="a4"/>
        <w:tabs>
          <w:tab w:val="left" w:pos="851"/>
        </w:tabs>
        <w:jc w:val="both"/>
        <w:rPr>
          <w:rFonts w:ascii="Times New Roman" w:hAnsi="Times New Roman"/>
          <w:sz w:val="24"/>
          <w:szCs w:val="24"/>
          <w:lang w:val="uk-UA"/>
        </w:rPr>
      </w:pPr>
      <w:r>
        <w:rPr>
          <w:rFonts w:ascii="Times New Roman" w:hAnsi="Times New Roman"/>
          <w:sz w:val="24"/>
          <w:szCs w:val="24"/>
          <w:lang w:val="uk-UA" w:eastAsia="uk-UA"/>
        </w:rPr>
        <w:t xml:space="preserve">            10</w:t>
      </w:r>
      <w:r w:rsidR="003D5A9A" w:rsidRPr="00BC0F30">
        <w:rPr>
          <w:rFonts w:ascii="Times New Roman" w:hAnsi="Times New Roman"/>
          <w:sz w:val="24"/>
          <w:szCs w:val="24"/>
          <w:lang w:val="uk-UA" w:eastAsia="uk-UA"/>
        </w:rPr>
        <w:t>. У річному плані визначаються основні заходи консультаційної та просвітницько-інформаційної роботи з пропаганди знань з питань захисту та дій у надзвичайних ситуаціях серед населення, а також заходи щодо удосконалення навчально-матеріальної бази пункту.</w:t>
      </w:r>
      <w:r w:rsidR="003D5A9A" w:rsidRPr="00BC0F30">
        <w:rPr>
          <w:rFonts w:ascii="Times New Roman" w:hAnsi="Times New Roman"/>
          <w:sz w:val="24"/>
          <w:szCs w:val="24"/>
          <w:lang w:val="uk-UA"/>
        </w:rPr>
        <w:t xml:space="preserve"> </w:t>
      </w:r>
      <w:r w:rsidR="003D5A9A" w:rsidRPr="00BC0F30">
        <w:rPr>
          <w:rFonts w:ascii="Times New Roman" w:hAnsi="Times New Roman"/>
          <w:sz w:val="24"/>
          <w:szCs w:val="24"/>
          <w:lang w:val="uk-UA" w:eastAsia="uk-UA"/>
        </w:rPr>
        <w:t>План роботи консультаційного пункту розробляється та підписується особою, яка безпосередньо відповідає за його роботу, погоджується відділом з питань надзвичайних ситуацій  району і затверджується сільським головою.</w:t>
      </w:r>
    </w:p>
    <w:p w:rsidR="003D5A9A" w:rsidRPr="00BC0F30" w:rsidRDefault="003D5A9A" w:rsidP="003D5A9A">
      <w:pPr>
        <w:pStyle w:val="a4"/>
        <w:tabs>
          <w:tab w:val="left" w:pos="851"/>
        </w:tabs>
        <w:jc w:val="both"/>
        <w:rPr>
          <w:rFonts w:ascii="Times New Roman" w:hAnsi="Times New Roman"/>
          <w:sz w:val="24"/>
          <w:szCs w:val="24"/>
          <w:lang w:val="uk-UA"/>
        </w:rPr>
      </w:pPr>
      <w:r w:rsidRPr="00BC0F30">
        <w:rPr>
          <w:rFonts w:ascii="Times New Roman" w:hAnsi="Times New Roman"/>
          <w:sz w:val="24"/>
          <w:szCs w:val="24"/>
          <w:lang w:val="uk-UA" w:eastAsia="uk-UA"/>
        </w:rPr>
        <w:t xml:space="preserve">            Консультаційна робота з питань цивільного захисту та безпеки життєдіяльності працівниками пункту здійснюється згідно з графіком їх роботи на місяць.</w:t>
      </w:r>
    </w:p>
    <w:p w:rsidR="003D5A9A" w:rsidRPr="00BC0F30" w:rsidRDefault="00995273" w:rsidP="003D5A9A">
      <w:pPr>
        <w:pStyle w:val="a4"/>
        <w:tabs>
          <w:tab w:val="left" w:pos="851"/>
        </w:tabs>
        <w:jc w:val="both"/>
        <w:rPr>
          <w:rFonts w:ascii="Times New Roman" w:hAnsi="Times New Roman"/>
          <w:sz w:val="24"/>
          <w:szCs w:val="24"/>
          <w:lang w:val="uk-UA"/>
        </w:rPr>
      </w:pPr>
      <w:r>
        <w:rPr>
          <w:rFonts w:ascii="Times New Roman" w:hAnsi="Times New Roman"/>
          <w:sz w:val="24"/>
          <w:szCs w:val="24"/>
          <w:lang w:val="uk-UA" w:eastAsia="uk-UA"/>
        </w:rPr>
        <w:t xml:space="preserve">            11</w:t>
      </w:r>
      <w:r w:rsidR="003D5A9A" w:rsidRPr="00BC0F30">
        <w:rPr>
          <w:rFonts w:ascii="Times New Roman" w:hAnsi="Times New Roman"/>
          <w:sz w:val="24"/>
          <w:szCs w:val="24"/>
          <w:lang w:val="uk-UA" w:eastAsia="uk-UA"/>
        </w:rPr>
        <w:t>. Навчання населення, не зайнятого у сфері виробництва та обслуговування, здійснюється шляхом:</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проведення консультацій з питань захисту та дій в умовах можливих надзвичайних ситуацій за рекомендаціями щорічних Організаційно-методичних вказівок начальника цивільного захисту регіону;</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проведення інформаційних та агітаційних заходів (бесід, лекцій, вечорів питань і відповідей, показів  відеофільмів тощо);</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розповсюдження та читання пам'яток, листівок, посібників тощо з тематики захисту населення;</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забезпечення умов для самостійного вивчення населенням правил поведінки та дій в умовах надзвичайних ситуацій за рекомендованою працівниками пункту літературою та за їх консультаційною допомогою;</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участі у тренуваннях з цивільного захисту та захисту при надзвичайних ситуаціях.</w:t>
      </w:r>
    </w:p>
    <w:p w:rsidR="003D5A9A" w:rsidRPr="00BC0F30" w:rsidRDefault="00995273" w:rsidP="003D5A9A">
      <w:pPr>
        <w:pStyle w:val="a4"/>
        <w:tabs>
          <w:tab w:val="left" w:pos="851"/>
        </w:tabs>
        <w:jc w:val="both"/>
        <w:rPr>
          <w:rFonts w:ascii="Times New Roman" w:hAnsi="Times New Roman"/>
          <w:sz w:val="24"/>
          <w:szCs w:val="24"/>
          <w:lang w:val="uk-UA"/>
        </w:rPr>
      </w:pPr>
      <w:r>
        <w:rPr>
          <w:rFonts w:ascii="Times New Roman" w:hAnsi="Times New Roman"/>
          <w:sz w:val="24"/>
          <w:szCs w:val="24"/>
          <w:lang w:val="uk-UA" w:eastAsia="uk-UA"/>
        </w:rPr>
        <w:t xml:space="preserve">             12</w:t>
      </w:r>
      <w:r w:rsidR="003D5A9A" w:rsidRPr="00BC0F30">
        <w:rPr>
          <w:rFonts w:ascii="Times New Roman" w:hAnsi="Times New Roman"/>
          <w:sz w:val="24"/>
          <w:szCs w:val="24"/>
          <w:lang w:val="uk-UA" w:eastAsia="uk-UA"/>
        </w:rPr>
        <w:t>. Консультаційні пункти можуть  використовуватися для доведення до мешканців конкретних повідомлень, що стосуються їх участі у заходах цивільного захисту за місцем проживання (дій за попереджувальним сигналом «Увага всім!», при проведенні евакуаційних заходів, укритті у захисних спорудах, видачі засобів індивідуального захисту тощо).</w:t>
      </w:r>
    </w:p>
    <w:p w:rsidR="003D5A9A" w:rsidRPr="00BC0F30" w:rsidRDefault="00995273" w:rsidP="003D5A9A">
      <w:pPr>
        <w:pStyle w:val="a4"/>
        <w:tabs>
          <w:tab w:val="left" w:pos="851"/>
        </w:tabs>
        <w:jc w:val="both"/>
        <w:rPr>
          <w:rFonts w:ascii="Times New Roman" w:hAnsi="Times New Roman"/>
          <w:sz w:val="24"/>
          <w:szCs w:val="24"/>
          <w:lang w:val="uk-UA" w:eastAsia="uk-UA"/>
        </w:rPr>
      </w:pPr>
      <w:r>
        <w:rPr>
          <w:rFonts w:ascii="Times New Roman" w:hAnsi="Times New Roman"/>
          <w:sz w:val="24"/>
          <w:szCs w:val="24"/>
          <w:lang w:val="uk-UA" w:eastAsia="uk-UA"/>
        </w:rPr>
        <w:t xml:space="preserve">             13</w:t>
      </w:r>
      <w:r w:rsidR="003D5A9A" w:rsidRPr="00BC0F30">
        <w:rPr>
          <w:rFonts w:ascii="Times New Roman" w:hAnsi="Times New Roman"/>
          <w:sz w:val="24"/>
          <w:szCs w:val="24"/>
          <w:lang w:val="uk-UA" w:eastAsia="uk-UA"/>
        </w:rPr>
        <w:t>. Основними організаційно-розпорядчими документами, які повинні бути на консультаційному пункті, є:</w:t>
      </w:r>
    </w:p>
    <w:p w:rsidR="003D5A9A" w:rsidRPr="00BC0F30" w:rsidRDefault="003D5A9A" w:rsidP="003D5A9A">
      <w:pPr>
        <w:pStyle w:val="a4"/>
        <w:jc w:val="both"/>
        <w:rPr>
          <w:rFonts w:ascii="Times New Roman" w:hAnsi="Times New Roman"/>
          <w:sz w:val="24"/>
          <w:szCs w:val="24"/>
          <w:lang w:val="uk-UA" w:eastAsia="uk-UA"/>
        </w:rPr>
      </w:pPr>
      <w:r w:rsidRPr="00BC0F30">
        <w:rPr>
          <w:rFonts w:ascii="Times New Roman" w:hAnsi="Times New Roman"/>
          <w:sz w:val="24"/>
          <w:szCs w:val="24"/>
          <w:lang w:val="uk-UA" w:eastAsia="uk-UA"/>
        </w:rPr>
        <w:t>- рішення</w:t>
      </w:r>
      <w:r w:rsidR="00487A22">
        <w:rPr>
          <w:rFonts w:ascii="Times New Roman" w:hAnsi="Times New Roman"/>
          <w:sz w:val="24"/>
          <w:szCs w:val="24"/>
          <w:lang w:val="uk-UA" w:eastAsia="uk-UA"/>
        </w:rPr>
        <w:t xml:space="preserve"> виконавчого комітету </w:t>
      </w:r>
      <w:r w:rsidRPr="00BC0F30">
        <w:rPr>
          <w:rFonts w:ascii="Times New Roman" w:hAnsi="Times New Roman"/>
          <w:sz w:val="24"/>
          <w:szCs w:val="24"/>
          <w:lang w:val="uk-UA" w:eastAsia="uk-UA"/>
        </w:rPr>
        <w:t xml:space="preserve">  про створення пункту та організацію його роботи;</w:t>
      </w:r>
    </w:p>
    <w:p w:rsidR="003D5A9A" w:rsidRPr="00BC0F30" w:rsidRDefault="003D5A9A" w:rsidP="003D5A9A">
      <w:pPr>
        <w:pStyle w:val="a4"/>
        <w:jc w:val="both"/>
        <w:rPr>
          <w:rFonts w:ascii="Times New Roman" w:hAnsi="Times New Roman"/>
          <w:sz w:val="24"/>
          <w:szCs w:val="24"/>
          <w:lang w:val="uk-UA" w:eastAsia="uk-UA"/>
        </w:rPr>
      </w:pPr>
      <w:r w:rsidRPr="00BC0F30">
        <w:rPr>
          <w:rFonts w:ascii="Times New Roman" w:hAnsi="Times New Roman"/>
          <w:sz w:val="24"/>
          <w:szCs w:val="24"/>
          <w:lang w:val="uk-UA" w:eastAsia="uk-UA"/>
        </w:rPr>
        <w:t>- положення про консультаційні пункти;</w:t>
      </w:r>
    </w:p>
    <w:p w:rsidR="003D5A9A" w:rsidRPr="00BC0F30" w:rsidRDefault="003D5A9A" w:rsidP="003D5A9A">
      <w:pPr>
        <w:pStyle w:val="a4"/>
        <w:jc w:val="both"/>
        <w:rPr>
          <w:rFonts w:ascii="Times New Roman" w:hAnsi="Times New Roman"/>
          <w:sz w:val="24"/>
          <w:szCs w:val="24"/>
          <w:lang w:val="uk-UA" w:eastAsia="uk-UA"/>
        </w:rPr>
      </w:pPr>
      <w:r w:rsidRPr="00BC0F30">
        <w:rPr>
          <w:rFonts w:ascii="Times New Roman" w:hAnsi="Times New Roman"/>
          <w:sz w:val="24"/>
          <w:szCs w:val="24"/>
          <w:lang w:val="uk-UA" w:eastAsia="uk-UA"/>
        </w:rPr>
        <w:t>- план роботи пунктів на рік;</w:t>
      </w:r>
    </w:p>
    <w:p w:rsidR="003D5A9A" w:rsidRPr="00BC0F30" w:rsidRDefault="003D5A9A" w:rsidP="003D5A9A">
      <w:pPr>
        <w:pStyle w:val="a4"/>
        <w:jc w:val="both"/>
        <w:rPr>
          <w:rFonts w:ascii="Times New Roman" w:hAnsi="Times New Roman"/>
          <w:sz w:val="24"/>
          <w:szCs w:val="24"/>
          <w:lang w:val="uk-UA" w:eastAsia="uk-UA"/>
        </w:rPr>
      </w:pPr>
      <w:r w:rsidRPr="00BC0F30">
        <w:rPr>
          <w:rFonts w:ascii="Times New Roman" w:hAnsi="Times New Roman"/>
          <w:sz w:val="24"/>
          <w:szCs w:val="24"/>
          <w:lang w:val="uk-UA" w:eastAsia="uk-UA"/>
        </w:rPr>
        <w:t xml:space="preserve">- графік надання консультацій з питань цивільного захисту працівниками консультаційних пунктів; </w:t>
      </w:r>
    </w:p>
    <w:p w:rsidR="003D5A9A" w:rsidRPr="00BC0F30" w:rsidRDefault="003D5A9A" w:rsidP="003D5A9A">
      <w:pPr>
        <w:pStyle w:val="a4"/>
        <w:jc w:val="both"/>
        <w:rPr>
          <w:rFonts w:ascii="Times New Roman" w:hAnsi="Times New Roman"/>
          <w:sz w:val="24"/>
          <w:szCs w:val="24"/>
          <w:lang w:val="uk-UA"/>
        </w:rPr>
      </w:pPr>
      <w:r w:rsidRPr="00BC0F30">
        <w:rPr>
          <w:rFonts w:ascii="Times New Roman" w:hAnsi="Times New Roman"/>
          <w:sz w:val="24"/>
          <w:szCs w:val="24"/>
          <w:lang w:val="uk-UA" w:eastAsia="uk-UA"/>
        </w:rPr>
        <w:t xml:space="preserve">- журнал обліку консультацій. </w:t>
      </w:r>
    </w:p>
    <w:p w:rsidR="003D5A9A" w:rsidRPr="00BC0F30" w:rsidRDefault="00995273" w:rsidP="003D5A9A">
      <w:pPr>
        <w:pStyle w:val="a4"/>
        <w:tabs>
          <w:tab w:val="left" w:pos="851"/>
        </w:tabs>
        <w:jc w:val="both"/>
        <w:rPr>
          <w:rFonts w:ascii="Times New Roman" w:hAnsi="Times New Roman"/>
          <w:sz w:val="24"/>
          <w:szCs w:val="24"/>
          <w:lang w:val="uk-UA" w:eastAsia="uk-UA"/>
        </w:rPr>
      </w:pPr>
      <w:r>
        <w:rPr>
          <w:rFonts w:ascii="Times New Roman" w:hAnsi="Times New Roman"/>
          <w:sz w:val="24"/>
          <w:szCs w:val="24"/>
          <w:lang w:val="uk-UA" w:eastAsia="uk-UA"/>
        </w:rPr>
        <w:lastRenderedPageBreak/>
        <w:t xml:space="preserve">            14.</w:t>
      </w:r>
      <w:r w:rsidR="003D5A9A" w:rsidRPr="00BC0F30">
        <w:rPr>
          <w:rFonts w:ascii="Times New Roman" w:hAnsi="Times New Roman"/>
          <w:sz w:val="24"/>
          <w:szCs w:val="24"/>
          <w:lang w:val="uk-UA" w:eastAsia="uk-UA"/>
        </w:rPr>
        <w:t xml:space="preserve"> Звітність про роботу консультаційного пункту надається до виконкому сільської ради. </w:t>
      </w:r>
    </w:p>
    <w:p w:rsidR="003D5A9A" w:rsidRPr="00BC0F30" w:rsidRDefault="003D5A9A" w:rsidP="00F13E64">
      <w:pPr>
        <w:pStyle w:val="a4"/>
        <w:tabs>
          <w:tab w:val="left" w:pos="851"/>
        </w:tabs>
        <w:jc w:val="both"/>
        <w:rPr>
          <w:rFonts w:ascii="Times New Roman" w:hAnsi="Times New Roman"/>
          <w:sz w:val="24"/>
          <w:szCs w:val="24"/>
          <w:lang w:val="uk-UA"/>
        </w:rPr>
      </w:pPr>
      <w:r w:rsidRPr="00BC0F30">
        <w:rPr>
          <w:rFonts w:ascii="Times New Roman" w:hAnsi="Times New Roman"/>
          <w:sz w:val="24"/>
          <w:szCs w:val="24"/>
          <w:lang w:val="uk-UA" w:eastAsia="uk-UA"/>
        </w:rPr>
        <w:t xml:space="preserve">            </w:t>
      </w:r>
    </w:p>
    <w:p w:rsidR="003D5A9A" w:rsidRPr="00BC0F30" w:rsidRDefault="003D5A9A" w:rsidP="003D5A9A">
      <w:pPr>
        <w:widowControl w:val="0"/>
        <w:tabs>
          <w:tab w:val="left" w:pos="0"/>
        </w:tabs>
        <w:ind w:left="57"/>
        <w:jc w:val="center"/>
      </w:pPr>
    </w:p>
    <w:p w:rsidR="003D5A9A" w:rsidRDefault="003D5A9A"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4718CF" w:rsidRDefault="004718CF" w:rsidP="00E96AAE">
      <w:pPr>
        <w:spacing w:line="276" w:lineRule="auto"/>
        <w:ind w:left="5245" w:right="-568"/>
        <w:rPr>
          <w:rFonts w:ascii="Times New Roman" w:hAnsi="Times New Roman" w:cs="Times New Roman"/>
          <w:b/>
          <w:color w:val="auto"/>
          <w:sz w:val="28"/>
          <w:szCs w:val="28"/>
        </w:rPr>
      </w:pPr>
    </w:p>
    <w:p w:rsidR="001457C2" w:rsidRDefault="001457C2" w:rsidP="001457C2">
      <w:pPr>
        <w:ind w:left="5112" w:right="-283" w:hanging="9"/>
        <w:jc w:val="both"/>
        <w:rPr>
          <w:rFonts w:asciiTheme="majorHAnsi" w:hAnsiTheme="majorHAnsi"/>
        </w:rPr>
      </w:pPr>
      <w:r>
        <w:rPr>
          <w:rFonts w:asciiTheme="majorHAnsi" w:hAnsiTheme="majorHAnsi"/>
        </w:rPr>
        <w:t xml:space="preserve">                     </w:t>
      </w:r>
    </w:p>
    <w:p w:rsidR="001457C2" w:rsidRDefault="001457C2" w:rsidP="001457C2">
      <w:pPr>
        <w:ind w:left="5112" w:right="-283" w:hanging="9"/>
        <w:jc w:val="both"/>
        <w:rPr>
          <w:rFonts w:asciiTheme="majorHAnsi" w:hAnsiTheme="majorHAnsi"/>
        </w:rPr>
      </w:pPr>
    </w:p>
    <w:p w:rsidR="001457C2" w:rsidRDefault="001457C2" w:rsidP="001457C2">
      <w:pPr>
        <w:ind w:left="5112" w:right="-283" w:hanging="9"/>
        <w:jc w:val="both"/>
        <w:rPr>
          <w:rFonts w:asciiTheme="majorHAnsi" w:hAnsiTheme="majorHAnsi"/>
        </w:rPr>
      </w:pPr>
    </w:p>
    <w:p w:rsidR="001457C2" w:rsidRDefault="001457C2" w:rsidP="001457C2">
      <w:pPr>
        <w:ind w:left="5112" w:right="-283" w:hanging="9"/>
        <w:jc w:val="both"/>
        <w:rPr>
          <w:rFonts w:asciiTheme="majorHAnsi" w:hAnsiTheme="majorHAnsi"/>
        </w:rPr>
      </w:pPr>
    </w:p>
    <w:p w:rsidR="001457C2" w:rsidRDefault="001457C2" w:rsidP="001457C2">
      <w:pPr>
        <w:ind w:left="5112" w:right="-283" w:hanging="9"/>
        <w:jc w:val="both"/>
        <w:rPr>
          <w:rFonts w:asciiTheme="majorHAnsi" w:hAnsiTheme="majorHAnsi"/>
        </w:rPr>
      </w:pPr>
    </w:p>
    <w:p w:rsidR="001457C2" w:rsidRDefault="001457C2" w:rsidP="001457C2">
      <w:pPr>
        <w:ind w:left="5112" w:right="-283" w:hanging="9"/>
        <w:jc w:val="both"/>
        <w:rPr>
          <w:rFonts w:asciiTheme="majorHAnsi" w:hAnsiTheme="majorHAnsi"/>
        </w:rPr>
      </w:pPr>
    </w:p>
    <w:p w:rsidR="001457C2" w:rsidRDefault="001457C2" w:rsidP="001457C2">
      <w:pPr>
        <w:ind w:left="5112" w:right="-283" w:hanging="9"/>
        <w:jc w:val="both"/>
        <w:rPr>
          <w:rFonts w:asciiTheme="majorHAnsi" w:hAnsiTheme="majorHAnsi"/>
        </w:rPr>
      </w:pPr>
    </w:p>
    <w:p w:rsidR="001457C2" w:rsidRDefault="001457C2" w:rsidP="001457C2">
      <w:pPr>
        <w:ind w:left="5112" w:right="-283" w:hanging="9"/>
        <w:jc w:val="both"/>
        <w:rPr>
          <w:rFonts w:asciiTheme="majorHAnsi" w:hAnsiTheme="majorHAnsi"/>
        </w:rPr>
      </w:pPr>
    </w:p>
    <w:p w:rsidR="001457C2" w:rsidRDefault="001457C2" w:rsidP="001457C2">
      <w:pPr>
        <w:ind w:left="5112" w:right="-283" w:hanging="9"/>
        <w:jc w:val="both"/>
        <w:rPr>
          <w:rFonts w:asciiTheme="majorHAnsi" w:hAnsiTheme="majorHAnsi"/>
        </w:rPr>
      </w:pPr>
    </w:p>
    <w:p w:rsidR="001457C2" w:rsidRDefault="001457C2" w:rsidP="001457C2">
      <w:pPr>
        <w:ind w:left="5112" w:right="-283" w:hanging="9"/>
        <w:jc w:val="both"/>
        <w:rPr>
          <w:rFonts w:asciiTheme="majorHAnsi" w:hAnsiTheme="majorHAnsi"/>
        </w:rPr>
      </w:pPr>
    </w:p>
    <w:p w:rsidR="001457C2" w:rsidRDefault="001457C2" w:rsidP="001457C2">
      <w:pPr>
        <w:ind w:left="5112" w:right="-283" w:hanging="9"/>
        <w:jc w:val="both"/>
        <w:rPr>
          <w:rFonts w:asciiTheme="majorHAnsi" w:hAnsiTheme="majorHAnsi"/>
        </w:rPr>
      </w:pPr>
    </w:p>
    <w:p w:rsidR="001457C2" w:rsidRDefault="001457C2" w:rsidP="001457C2">
      <w:pPr>
        <w:ind w:left="5112" w:right="-283" w:hanging="9"/>
        <w:jc w:val="both"/>
        <w:rPr>
          <w:rFonts w:asciiTheme="majorHAnsi" w:hAnsiTheme="majorHAnsi"/>
        </w:rPr>
      </w:pPr>
    </w:p>
    <w:p w:rsidR="001457C2" w:rsidRDefault="001457C2" w:rsidP="001457C2">
      <w:pPr>
        <w:ind w:left="5112" w:right="-283" w:hanging="9"/>
        <w:jc w:val="both"/>
        <w:rPr>
          <w:rFonts w:asciiTheme="majorHAnsi" w:hAnsiTheme="majorHAnsi"/>
        </w:rPr>
      </w:pPr>
    </w:p>
    <w:p w:rsidR="001457C2" w:rsidRDefault="001457C2" w:rsidP="001457C2">
      <w:pPr>
        <w:ind w:left="5112" w:right="-283" w:hanging="9"/>
        <w:jc w:val="both"/>
        <w:rPr>
          <w:rFonts w:asciiTheme="majorHAnsi" w:hAnsiTheme="majorHAnsi"/>
        </w:rPr>
      </w:pPr>
    </w:p>
    <w:p w:rsidR="001457C2" w:rsidRDefault="001457C2" w:rsidP="001457C2">
      <w:pPr>
        <w:ind w:left="5112" w:right="-283" w:hanging="9"/>
        <w:jc w:val="both"/>
        <w:rPr>
          <w:rFonts w:asciiTheme="majorHAnsi" w:hAnsiTheme="majorHAnsi"/>
        </w:rPr>
      </w:pPr>
    </w:p>
    <w:sectPr w:rsidR="001457C2" w:rsidSect="00DE16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C4933"/>
    <w:multiLevelType w:val="multilevel"/>
    <w:tmpl w:val="F2C41140"/>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222D53"/>
    <w:multiLevelType w:val="multilevel"/>
    <w:tmpl w:val="EA8A31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E7160E"/>
    <w:multiLevelType w:val="multilevel"/>
    <w:tmpl w:val="8FD8F2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EF281E"/>
    <w:multiLevelType w:val="multilevel"/>
    <w:tmpl w:val="68283C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8270AE"/>
    <w:multiLevelType w:val="multilevel"/>
    <w:tmpl w:val="498E29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4523FB"/>
    <w:multiLevelType w:val="multilevel"/>
    <w:tmpl w:val="157ECD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0A3B69"/>
    <w:multiLevelType w:val="multilevel"/>
    <w:tmpl w:val="C8F858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BC2CA2"/>
    <w:multiLevelType w:val="multilevel"/>
    <w:tmpl w:val="EFD4319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77560F"/>
    <w:multiLevelType w:val="multilevel"/>
    <w:tmpl w:val="9AAADB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5B1281"/>
    <w:multiLevelType w:val="multilevel"/>
    <w:tmpl w:val="4B8243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E26B89"/>
    <w:multiLevelType w:val="multilevel"/>
    <w:tmpl w:val="4BA46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D06520"/>
    <w:multiLevelType w:val="multilevel"/>
    <w:tmpl w:val="77B4D3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1063BD"/>
    <w:multiLevelType w:val="multilevel"/>
    <w:tmpl w:val="44248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DD3900"/>
    <w:multiLevelType w:val="multilevel"/>
    <w:tmpl w:val="D30630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EE44BF"/>
    <w:multiLevelType w:val="multilevel"/>
    <w:tmpl w:val="37668F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5"/>
  </w:num>
  <w:num w:numId="5">
    <w:abstractNumId w:val="11"/>
  </w:num>
  <w:num w:numId="6">
    <w:abstractNumId w:val="8"/>
  </w:num>
  <w:num w:numId="7">
    <w:abstractNumId w:val="10"/>
  </w:num>
  <w:num w:numId="8">
    <w:abstractNumId w:val="12"/>
  </w:num>
  <w:num w:numId="9">
    <w:abstractNumId w:val="4"/>
  </w:num>
  <w:num w:numId="10">
    <w:abstractNumId w:val="6"/>
  </w:num>
  <w:num w:numId="11">
    <w:abstractNumId w:val="13"/>
  </w:num>
  <w:num w:numId="12">
    <w:abstractNumId w:val="3"/>
  </w:num>
  <w:num w:numId="13">
    <w:abstractNumId w:val="7"/>
  </w:num>
  <w:num w:numId="14">
    <w:abstractNumId w:val="14"/>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6AAE"/>
    <w:rsid w:val="000175CB"/>
    <w:rsid w:val="000D2028"/>
    <w:rsid w:val="001457C2"/>
    <w:rsid w:val="00174261"/>
    <w:rsid w:val="001B0309"/>
    <w:rsid w:val="001C0363"/>
    <w:rsid w:val="00245359"/>
    <w:rsid w:val="002D0643"/>
    <w:rsid w:val="002F0853"/>
    <w:rsid w:val="003B6965"/>
    <w:rsid w:val="003D5A9A"/>
    <w:rsid w:val="00453581"/>
    <w:rsid w:val="004718CF"/>
    <w:rsid w:val="00487A22"/>
    <w:rsid w:val="00555DDD"/>
    <w:rsid w:val="0056347C"/>
    <w:rsid w:val="005D331F"/>
    <w:rsid w:val="006345C7"/>
    <w:rsid w:val="00640A13"/>
    <w:rsid w:val="006415C7"/>
    <w:rsid w:val="006525CF"/>
    <w:rsid w:val="006F3406"/>
    <w:rsid w:val="00861786"/>
    <w:rsid w:val="0092230F"/>
    <w:rsid w:val="00937E07"/>
    <w:rsid w:val="00980FC2"/>
    <w:rsid w:val="00995273"/>
    <w:rsid w:val="009C18E3"/>
    <w:rsid w:val="009C320E"/>
    <w:rsid w:val="00A6451B"/>
    <w:rsid w:val="00A65F07"/>
    <w:rsid w:val="00AF05AC"/>
    <w:rsid w:val="00B02CC1"/>
    <w:rsid w:val="00B34EE8"/>
    <w:rsid w:val="00B83414"/>
    <w:rsid w:val="00BC0F30"/>
    <w:rsid w:val="00CC2CA0"/>
    <w:rsid w:val="00CD416F"/>
    <w:rsid w:val="00D146B0"/>
    <w:rsid w:val="00DB351F"/>
    <w:rsid w:val="00DE160B"/>
    <w:rsid w:val="00DE6FF2"/>
    <w:rsid w:val="00DF5DBD"/>
    <w:rsid w:val="00E96AAE"/>
    <w:rsid w:val="00F13E64"/>
    <w:rsid w:val="00FD02BE"/>
    <w:rsid w:val="00FD18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AAE"/>
    <w:pPr>
      <w:ind w:firstLine="0"/>
      <w:jc w:val="left"/>
    </w:pPr>
    <w:rPr>
      <w:rFonts w:ascii="Arial Unicode MS" w:eastAsia="Arial Unicode MS" w:hAnsi="Arial Unicode MS" w:cs="Arial Unicode MS"/>
      <w:color w:val="000000"/>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6AAE"/>
    <w:pPr>
      <w:ind w:left="720"/>
      <w:contextualSpacing/>
    </w:pPr>
  </w:style>
  <w:style w:type="character" w:customStyle="1" w:styleId="Bodytext2">
    <w:name w:val="Body text (2)_"/>
    <w:basedOn w:val="a0"/>
    <w:link w:val="Bodytext20"/>
    <w:rsid w:val="00E96AAE"/>
    <w:rPr>
      <w:sz w:val="28"/>
      <w:szCs w:val="28"/>
      <w:shd w:val="clear" w:color="auto" w:fill="FFFFFF"/>
    </w:rPr>
  </w:style>
  <w:style w:type="character" w:customStyle="1" w:styleId="Bodytext4">
    <w:name w:val="Body text (4)_"/>
    <w:basedOn w:val="a0"/>
    <w:link w:val="Bodytext40"/>
    <w:rsid w:val="00E96AAE"/>
    <w:rPr>
      <w:b/>
      <w:bCs/>
      <w:sz w:val="28"/>
      <w:szCs w:val="28"/>
      <w:shd w:val="clear" w:color="auto" w:fill="FFFFFF"/>
    </w:rPr>
  </w:style>
  <w:style w:type="character" w:customStyle="1" w:styleId="Heading6">
    <w:name w:val="Heading #6_"/>
    <w:basedOn w:val="a0"/>
    <w:link w:val="Heading60"/>
    <w:rsid w:val="00E96AAE"/>
    <w:rPr>
      <w:b/>
      <w:bCs/>
      <w:sz w:val="28"/>
      <w:szCs w:val="28"/>
      <w:shd w:val="clear" w:color="auto" w:fill="FFFFFF"/>
    </w:rPr>
  </w:style>
  <w:style w:type="paragraph" w:customStyle="1" w:styleId="Bodytext20">
    <w:name w:val="Body text (2)"/>
    <w:basedOn w:val="a"/>
    <w:link w:val="Bodytext2"/>
    <w:rsid w:val="00E96AAE"/>
    <w:pPr>
      <w:widowControl w:val="0"/>
      <w:shd w:val="clear" w:color="auto" w:fill="FFFFFF"/>
      <w:spacing w:before="400" w:after="160" w:line="310" w:lineRule="exact"/>
    </w:pPr>
    <w:rPr>
      <w:rFonts w:asciiTheme="minorHAnsi" w:eastAsiaTheme="minorHAnsi" w:hAnsiTheme="minorHAnsi" w:cstheme="minorBidi"/>
      <w:color w:val="auto"/>
      <w:sz w:val="28"/>
      <w:szCs w:val="28"/>
      <w:lang w:val="ru-RU" w:eastAsia="en-US"/>
    </w:rPr>
  </w:style>
  <w:style w:type="paragraph" w:customStyle="1" w:styleId="Bodytext40">
    <w:name w:val="Body text (4)"/>
    <w:basedOn w:val="a"/>
    <w:link w:val="Bodytext4"/>
    <w:rsid w:val="00E96AAE"/>
    <w:pPr>
      <w:widowControl w:val="0"/>
      <w:shd w:val="clear" w:color="auto" w:fill="FFFFFF"/>
      <w:spacing w:before="520" w:line="312" w:lineRule="exact"/>
    </w:pPr>
    <w:rPr>
      <w:rFonts w:asciiTheme="minorHAnsi" w:eastAsiaTheme="minorHAnsi" w:hAnsiTheme="minorHAnsi" w:cstheme="minorBidi"/>
      <w:b/>
      <w:bCs/>
      <w:color w:val="auto"/>
      <w:sz w:val="28"/>
      <w:szCs w:val="28"/>
      <w:lang w:val="ru-RU" w:eastAsia="en-US"/>
    </w:rPr>
  </w:style>
  <w:style w:type="paragraph" w:customStyle="1" w:styleId="Heading60">
    <w:name w:val="Heading #6"/>
    <w:basedOn w:val="a"/>
    <w:link w:val="Heading6"/>
    <w:rsid w:val="00E96AAE"/>
    <w:pPr>
      <w:widowControl w:val="0"/>
      <w:shd w:val="clear" w:color="auto" w:fill="FFFFFF"/>
      <w:spacing w:before="980" w:line="317" w:lineRule="exact"/>
      <w:ind w:hanging="1600"/>
      <w:outlineLvl w:val="5"/>
    </w:pPr>
    <w:rPr>
      <w:rFonts w:asciiTheme="minorHAnsi" w:eastAsiaTheme="minorHAnsi" w:hAnsiTheme="minorHAnsi" w:cstheme="minorBidi"/>
      <w:b/>
      <w:bCs/>
      <w:color w:val="auto"/>
      <w:sz w:val="28"/>
      <w:szCs w:val="28"/>
      <w:lang w:val="ru-RU" w:eastAsia="en-US"/>
    </w:rPr>
  </w:style>
  <w:style w:type="paragraph" w:styleId="a4">
    <w:name w:val="No Spacing"/>
    <w:uiPriority w:val="1"/>
    <w:qFormat/>
    <w:rsid w:val="003D5A9A"/>
    <w:pPr>
      <w:ind w:firstLine="0"/>
      <w:jc w:val="left"/>
    </w:pPr>
    <w:rPr>
      <w:rFonts w:ascii="Calibri" w:eastAsia="Times New Roman" w:hAnsi="Calibri" w:cs="Times New Roman"/>
      <w:lang w:eastAsia="ru-RU"/>
    </w:rPr>
  </w:style>
  <w:style w:type="table" w:styleId="a5">
    <w:name w:val="Table Grid"/>
    <w:basedOn w:val="a1"/>
    <w:uiPriority w:val="59"/>
    <w:rsid w:val="00A645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B830C-7F71-4A24-921A-86821BDED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1898</Words>
  <Characters>10821</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Kvitka</cp:lastModifiedBy>
  <cp:revision>3</cp:revision>
  <cp:lastPrinted>2021-06-14T10:50:00Z</cp:lastPrinted>
  <dcterms:created xsi:type="dcterms:W3CDTF">2021-06-17T07:35:00Z</dcterms:created>
  <dcterms:modified xsi:type="dcterms:W3CDTF">2021-06-17T07:37:00Z</dcterms:modified>
</cp:coreProperties>
</file>