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4841B6D6" w:rsidR="00BB7DD6" w:rsidRPr="00DA0F95" w:rsidRDefault="00DA0F95" w:rsidP="00DA0F95">
      <w:pPr>
        <w:tabs>
          <w:tab w:val="left" w:pos="792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proofErr w:type="spellStart"/>
      <w:r w:rsidRPr="00DA0F95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DA0F95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61A2FC89" w:rsidR="00BB7DD6" w:rsidRPr="00BB7DD6" w:rsidRDefault="00DA0F95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DA0F95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F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6B8BCCE5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7BD14353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DA0F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DA0F9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040225D4" w14:textId="6B83C5FF" w:rsidR="00D67202" w:rsidRPr="00D67202" w:rsidRDefault="00BB7DD6" w:rsidP="00A422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92183152"/>
      <w:bookmarkStart w:id="2" w:name="_Hlk59103944"/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bookmarkStart w:id="3" w:name="_Hlk92704825"/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>встановлення (відновлення) меж земельної ділянки</w:t>
      </w:r>
      <w:r w:rsidR="00AF6BCE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</w:t>
      </w:r>
      <w:r w:rsidR="00AF6BCE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 w:rsidR="00AC364E"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</w:t>
      </w:r>
      <w:r w:rsidR="00AF6BCE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="00AF6BCE">
        <w:rPr>
          <w:rFonts w:ascii="Calibri" w:eastAsia="Times New Roman" w:hAnsi="Calibri" w:cs="?"/>
          <w:b/>
          <w:lang w:val="uk-UA" w:eastAsia="zh-CN"/>
        </w:rPr>
        <w:t xml:space="preserve"> 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за </w:t>
      </w:r>
      <w:proofErr w:type="spellStart"/>
      <w:r w:rsidR="00F564D4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: вул. 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proofErr w:type="spellStart"/>
      <w:r w:rsidR="00AC364E">
        <w:rPr>
          <w:rFonts w:ascii="Times New Roman" w:eastAsia="Times New Roman" w:hAnsi="Times New Roman" w:cs="Times New Roman"/>
          <w:b/>
          <w:lang w:val="uk-UA" w:eastAsia="zh-CN"/>
        </w:rPr>
        <w:t>Заоскіль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ська</w:t>
      </w:r>
      <w:proofErr w:type="spellEnd"/>
      <w:r w:rsidR="00A4224F">
        <w:rPr>
          <w:rFonts w:ascii="Times New Roman" w:eastAsia="Times New Roman" w:hAnsi="Times New Roman" w:cs="Times New Roman"/>
          <w:b/>
          <w:lang w:val="uk-UA" w:eastAsia="zh-CN"/>
        </w:rPr>
        <w:t xml:space="preserve">, </w:t>
      </w:r>
      <w:r w:rsidR="00AC364E">
        <w:rPr>
          <w:rFonts w:ascii="Times New Roman" w:eastAsia="Times New Roman" w:hAnsi="Times New Roman" w:cs="Times New Roman"/>
          <w:b/>
          <w:lang w:val="uk-UA" w:eastAsia="zh-CN"/>
        </w:rPr>
        <w:t>137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</w:t>
      </w:r>
      <w:r w:rsidR="00AF6BCE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Оскіл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 w:rsidR="00AC364E">
        <w:rPr>
          <w:rFonts w:ascii="Times New Roman" w:eastAsia="Times New Roman" w:hAnsi="Times New Roman" w:cs="Times New Roman"/>
          <w:b/>
          <w:lang w:val="uk-UA" w:eastAsia="zh-CN"/>
        </w:rPr>
        <w:t>ий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район, Харківськ</w:t>
      </w:r>
      <w:r w:rsidR="00AC364E">
        <w:rPr>
          <w:rFonts w:ascii="Times New Roman" w:eastAsia="Times New Roman" w:hAnsi="Times New Roman" w:cs="Times New Roman"/>
          <w:b/>
          <w:lang w:val="uk-UA" w:eastAsia="zh-CN"/>
        </w:rPr>
        <w:t>а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 w:rsidR="00AC364E">
        <w:rPr>
          <w:rFonts w:ascii="Times New Roman" w:eastAsia="Times New Roman" w:hAnsi="Times New Roman" w:cs="Times New Roman"/>
          <w:b/>
          <w:lang w:val="uk-UA" w:eastAsia="zh-CN"/>
        </w:rPr>
        <w:t>ь з метою передачі у приватну власність</w:t>
      </w:r>
      <w:r w:rsidR="00A4224F">
        <w:rPr>
          <w:rFonts w:ascii="Times New Roman" w:eastAsia="Times New Roman" w:hAnsi="Times New Roman" w:cs="Times New Roman"/>
          <w:b/>
          <w:lang w:val="uk-UA" w:eastAsia="zh-CN"/>
        </w:rPr>
        <w:t>»</w:t>
      </w:r>
      <w:bookmarkEnd w:id="3"/>
    </w:p>
    <w:bookmarkEnd w:id="1"/>
    <w:p w14:paraId="330F3BBB" w14:textId="26A8FB7D" w:rsidR="00D67202" w:rsidRDefault="00AC364E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>(Замовник: гр. Омельченко Микола Степанович)</w:t>
      </w:r>
    </w:p>
    <w:p w14:paraId="60776F15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CC286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76D9F43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D217C5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E5A768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3DBB3F2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8B76E2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A06CAD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434AA5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0414D2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4" w:name="_Hlk91769789"/>
    </w:p>
    <w:bookmarkEnd w:id="0"/>
    <w:bookmarkEnd w:id="2"/>
    <w:bookmarkEnd w:id="4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75E68B41" w:rsidR="00BB7DD6" w:rsidRPr="00F54E01" w:rsidRDefault="00D67202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F54E01">
        <w:rPr>
          <w:rFonts w:ascii="Times New Roman" w:eastAsia="Times New Roman" w:hAnsi="Times New Roman" w:cs="Times New Roman"/>
          <w:b/>
          <w:lang w:val="uk-UA" w:eastAsia="zh-CN"/>
        </w:rPr>
        <w:t xml:space="preserve">   </w:t>
      </w:r>
      <w:r w:rsidR="00F54E01" w:rsidRPr="00F54E01">
        <w:rPr>
          <w:rFonts w:ascii="Times New Roman" w:eastAsia="Times New Roman" w:hAnsi="Times New Roman" w:cs="Times New Roman"/>
          <w:b/>
          <w:lang w:val="uk-UA" w:eastAsia="zh-CN"/>
        </w:rPr>
        <w:t xml:space="preserve">     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Розглянувши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заяву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Омельченка Миколи Степановича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про затвердження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«Технічної документації із землеустрою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щодо встановлення (відновлення) меж земельної ділянки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в натурі (на місцевості) цільове призначення земельної ділянки:</w:t>
      </w:r>
      <w:r w:rsidR="00F54E01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 xml:space="preserve">для будівництва і обслуговування житлового будинку, господарських будівель і споруд за </w:t>
      </w:r>
      <w:proofErr w:type="spellStart"/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AC364E" w:rsidRPr="00F54E01">
        <w:rPr>
          <w:rFonts w:ascii="Times New Roman" w:eastAsia="Times New Roman" w:hAnsi="Times New Roman" w:cs="Times New Roman"/>
          <w:lang w:val="uk-UA" w:eastAsia="zh-CN"/>
        </w:rPr>
        <w:t>: вул.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Заоскільська</w:t>
      </w:r>
      <w:proofErr w:type="spellEnd"/>
      <w:r w:rsidR="00AC364E" w:rsidRPr="00F54E01">
        <w:rPr>
          <w:rFonts w:ascii="Times New Roman" w:eastAsia="Times New Roman" w:hAnsi="Times New Roman" w:cs="Times New Roman"/>
          <w:lang w:val="uk-UA" w:eastAsia="zh-CN"/>
        </w:rPr>
        <w:t>, 137, с. Оскіл, Ізюмський район,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Харківська область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з метою передачі у приватну власність»,</w:t>
      </w:r>
      <w:r w:rsidR="00AC364E" w:rsidRPr="00F54E01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5" w:name="_Hlk92181947"/>
      <w:bookmarkStart w:id="6" w:name="_Hlk42696970"/>
      <w:r w:rsidR="00BB7DD6" w:rsidRPr="00F54E01">
        <w:rPr>
          <w:rFonts w:ascii="Times New Roman" w:eastAsia="Times New Roman" w:hAnsi="Times New Roman" w:cs="Times New Roman"/>
          <w:lang w:val="uk-UA" w:eastAsia="zh-CN"/>
        </w:rPr>
        <w:t>632288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8</w:t>
      </w:r>
      <w:r w:rsidR="00DA0F95" w:rsidRPr="00F54E01">
        <w:rPr>
          <w:rFonts w:ascii="Times New Roman" w:eastAsia="Times New Roman" w:hAnsi="Times New Roman" w:cs="Times New Roman"/>
          <w:lang w:val="uk-UA" w:eastAsia="zh-CN"/>
        </w:rPr>
        <w:t>00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:0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:00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:</w:t>
      </w:r>
      <w:r w:rsidR="00DA0F95" w:rsidRPr="00F54E01">
        <w:rPr>
          <w:rFonts w:ascii="Times New Roman" w:eastAsia="Times New Roman" w:hAnsi="Times New Roman" w:cs="Times New Roman"/>
          <w:lang w:val="uk-UA" w:eastAsia="zh-CN"/>
        </w:rPr>
        <w:t>11</w:t>
      </w:r>
      <w:bookmarkEnd w:id="5"/>
      <w:r w:rsidR="00AC364E" w:rsidRPr="00F54E01">
        <w:rPr>
          <w:rFonts w:ascii="Times New Roman" w:eastAsia="Times New Roman" w:hAnsi="Times New Roman" w:cs="Times New Roman"/>
          <w:lang w:val="uk-UA" w:eastAsia="zh-CN"/>
        </w:rPr>
        <w:t>21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, площею 0,2500 га, в </w:t>
      </w:r>
      <w:proofErr w:type="spellStart"/>
      <w:r w:rsidR="00BB7DD6" w:rsidRPr="00F54E01">
        <w:rPr>
          <w:rFonts w:ascii="Times New Roman" w:eastAsia="Times New Roman" w:hAnsi="Times New Roman" w:cs="Times New Roman"/>
          <w:lang w:val="uk-UA" w:eastAsia="zh-CN"/>
        </w:rPr>
        <w:t>т.ч</w:t>
      </w:r>
      <w:proofErr w:type="spellEnd"/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. 0,2500 </w:t>
      </w:r>
      <w:bookmarkEnd w:id="6"/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 w:rsidR="00F564D4" w:rsidRPr="00F54E01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F54E01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F54E01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F54E01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28793207" w:rsidR="00BB7DD6" w:rsidRPr="008A08E4" w:rsidRDefault="00BB7DD6" w:rsidP="00F54E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bookmarkStart w:id="7" w:name="_GoBack"/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В И Р І Ш И Л А :</w:t>
      </w:r>
    </w:p>
    <w:bookmarkEnd w:id="7"/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2A7202A6" w:rsidR="00BB7DD6" w:rsidRPr="00F54E01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Затвердити </w:t>
      </w:r>
      <w:r w:rsidR="00C95926" w:rsidRPr="00F54E01">
        <w:rPr>
          <w:rFonts w:ascii="Times New Roman" w:eastAsia="Times New Roman" w:hAnsi="Times New Roman" w:cs="Times New Roman"/>
          <w:lang w:val="uk-UA" w:eastAsia="zh-CN"/>
        </w:rPr>
        <w:t xml:space="preserve">«Технічну документацію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із землеустрою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 (відновлення)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меж земельної ділянки  в натурі (на місцевості) цільове призначення земельної ділянки: для будівництва і обслуговування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житлового будинку, господарських будівель і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споруд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 xml:space="preserve">за </w:t>
      </w:r>
      <w:proofErr w:type="spellStart"/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адресою</w:t>
      </w:r>
      <w:proofErr w:type="spellEnd"/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 xml:space="preserve">: вул.  </w:t>
      </w:r>
      <w:proofErr w:type="spellStart"/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Заоскільська</w:t>
      </w:r>
      <w:proofErr w:type="spellEnd"/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, 137, с.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Оскіл, Ізюмський район, Харківська</w:t>
      </w:r>
      <w:r w:rsid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область з метою передачі у приватну власність».</w:t>
      </w:r>
    </w:p>
    <w:p w14:paraId="2EE4C4DE" w14:textId="52175AC3" w:rsidR="00BB7DD6" w:rsidRPr="00F54E01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гр.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Омельченку Миколі Степановичу</w:t>
      </w:r>
      <w:r w:rsidR="00BB7DD6" w:rsidRP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(</w:t>
      </w:r>
      <w:r w:rsidR="00DA0F95" w:rsidRPr="00F54E01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2159701010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)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безоплатно у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приватну  власність земельну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ділянку, яка  розташована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F54E01">
        <w:rPr>
          <w:rFonts w:ascii="Times New Roman" w:eastAsia="Times New Roman" w:hAnsi="Times New Roman" w:cs="Times New Roman"/>
          <w:lang w:val="uk-UA" w:eastAsia="zh-CN"/>
        </w:rPr>
        <w:t xml:space="preserve"> адресою: вул. </w:t>
      </w:r>
      <w:proofErr w:type="spellStart"/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Заоскіль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ська</w:t>
      </w:r>
      <w:proofErr w:type="spellEnd"/>
      <w:r w:rsidR="00A4224F" w:rsidRPr="00F54E01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13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7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, с. 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Оскіл</w:t>
      </w:r>
      <w:r w:rsidR="004B3C68" w:rsidRPr="00F54E01">
        <w:rPr>
          <w:rFonts w:ascii="Times New Roman" w:eastAsia="Times New Roman" w:hAnsi="Times New Roman" w:cs="Times New Roman"/>
          <w:lang w:val="uk-UA" w:eastAsia="zh-CN"/>
        </w:rPr>
        <w:t>,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F54E01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A4224F" w:rsidRPr="00F54E01">
        <w:rPr>
          <w:rFonts w:ascii="Times New Roman" w:eastAsia="Times New Roman" w:hAnsi="Times New Roman" w:cs="Times New Roman"/>
          <w:lang w:val="uk-UA" w:eastAsia="zh-CN"/>
        </w:rPr>
        <w:t>6322888001:01:001:11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21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, площею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0,2500  га,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в  т. ч.  0,2500 га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для  будівництва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0059B9F0" w:rsidR="00BB7DD6" w:rsidRPr="00F54E01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AC364E" w:rsidRPr="00F54E01">
        <w:rPr>
          <w:rFonts w:ascii="Times New Roman" w:eastAsia="Times New Roman" w:hAnsi="Times New Roman" w:cs="Times New Roman"/>
          <w:bCs/>
          <w:lang w:val="uk-UA" w:eastAsia="zh-CN"/>
        </w:rPr>
        <w:t>Омельченко М.С</w:t>
      </w:r>
      <w:r w:rsidR="00DA0F95" w:rsidRPr="00F54E01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C95926" w:rsidRPr="00F54E01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646CE850" w:rsidR="00BB7DD6" w:rsidRPr="00F54E01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>Спеціалісту відділу земельних відносин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 xml:space="preserve">та комунальної власності </w:t>
      </w:r>
      <w:proofErr w:type="spellStart"/>
      <w:r w:rsidR="00B45D03" w:rsidRPr="00F54E01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F54E01">
        <w:rPr>
          <w:rFonts w:ascii="Times New Roman" w:eastAsia="Times New Roman" w:hAnsi="Times New Roman" w:cs="Times New Roman"/>
          <w:lang w:val="uk-UA" w:eastAsia="zh-CN"/>
        </w:rPr>
        <w:t xml:space="preserve"> сільської ради </w:t>
      </w:r>
      <w:r w:rsidR="00DA0F95" w:rsidRPr="00F54E01">
        <w:rPr>
          <w:rFonts w:ascii="Times New Roman" w:eastAsia="Times New Roman" w:hAnsi="Times New Roman" w:cs="Times New Roman"/>
          <w:lang w:val="uk-UA" w:eastAsia="zh-CN"/>
        </w:rPr>
        <w:t>Кулик С.І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 xml:space="preserve">. </w:t>
      </w:r>
      <w:proofErr w:type="spellStart"/>
      <w:r w:rsidR="00B45D03" w:rsidRPr="00F54E01">
        <w:rPr>
          <w:rFonts w:ascii="Times New Roman" w:eastAsia="Times New Roman" w:hAnsi="Times New Roman" w:cs="Times New Roman"/>
          <w:lang w:val="uk-UA" w:eastAsia="zh-CN"/>
        </w:rPr>
        <w:t>внести</w:t>
      </w:r>
      <w:proofErr w:type="spellEnd"/>
      <w:r w:rsidR="00B45D03" w:rsidRPr="00F54E01">
        <w:rPr>
          <w:rFonts w:ascii="Times New Roman" w:eastAsia="Times New Roman" w:hAnsi="Times New Roman" w:cs="Times New Roman"/>
          <w:lang w:val="uk-UA" w:eastAsia="zh-CN"/>
        </w:rPr>
        <w:t xml:space="preserve">  відповідні зміни в земельно-облікові</w:t>
      </w: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>документи  Оскільськ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ої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 xml:space="preserve"> сільськ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ої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 xml:space="preserve"> рад</w:t>
      </w:r>
      <w:r w:rsidR="00AC364E" w:rsidRPr="00F54E01">
        <w:rPr>
          <w:rFonts w:ascii="Times New Roman" w:eastAsia="Times New Roman" w:hAnsi="Times New Roman" w:cs="Times New Roman"/>
          <w:lang w:val="uk-UA" w:eastAsia="zh-CN"/>
        </w:rPr>
        <w:t>и</w:t>
      </w:r>
      <w:r w:rsidR="00B45D03" w:rsidRPr="00F54E01">
        <w:rPr>
          <w:rFonts w:ascii="Times New Roman" w:eastAsia="Times New Roman" w:hAnsi="Times New Roman" w:cs="Times New Roman"/>
          <w:lang w:val="uk-UA" w:eastAsia="zh-CN"/>
        </w:rPr>
        <w:t>.</w:t>
      </w:r>
    </w:p>
    <w:p w14:paraId="29D3A593" w14:textId="70C65A7A" w:rsidR="00F564D4" w:rsidRPr="00F54E01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F54E01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Контроль за виконанням даного рішення покласти на постійну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комісію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з питань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земельних   відносин,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природокористування,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планування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території,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будівництва,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архітектури,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охорони  пам’яток, історичного середовища  та благоустрою</w:t>
      </w:r>
      <w:r w:rsidR="00F54E0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F54E01">
        <w:rPr>
          <w:rFonts w:ascii="Times New Roman" w:eastAsia="Times New Roman" w:hAnsi="Times New Roman" w:cs="Times New Roman"/>
          <w:lang w:val="uk-UA" w:eastAsia="zh-CN"/>
        </w:rPr>
        <w:t>(Глазунов О.В.).</w:t>
      </w:r>
    </w:p>
    <w:p w14:paraId="69E65DCC" w14:textId="77777777" w:rsidR="008A08E4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</w:t>
      </w:r>
      <w:r w:rsidR="00BB7DD6"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80CEA17" w14:textId="77777777" w:rsidR="00F54E01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</w:p>
    <w:p w14:paraId="145FE51C" w14:textId="1F296759" w:rsidR="00DA0F95" w:rsidRPr="00DA0F95" w:rsidRDefault="00BB7DD6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proofErr w:type="spellStart"/>
      <w:r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</w:t>
      </w:r>
      <w:r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</w:t>
      </w:r>
      <w:r w:rsidR="00F54E01">
        <w:rPr>
          <w:rFonts w:ascii="Times New Roman" w:eastAsia="Times New Roman" w:hAnsi="Times New Roman" w:cs="Times New Roman"/>
          <w:b/>
          <w:lang w:val="uk-UA" w:eastAsia="zh-CN"/>
        </w:rPr>
        <w:t xml:space="preserve">       </w:t>
      </w:r>
      <w:r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3DE50CC2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727410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F749A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44D1021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осіб, які завізували </w:t>
      </w:r>
      <w:proofErr w:type="spellStart"/>
      <w:r w:rsidRPr="00DA0F95">
        <w:rPr>
          <w:rFonts w:ascii="Times New Roman" w:eastAsia="Times New Roman" w:hAnsi="Times New Roman" w:cs="Times New Roman"/>
          <w:b/>
          <w:lang w:val="uk-UA" w:eastAsia="zh-CN"/>
        </w:rPr>
        <w:t>проєкт</w:t>
      </w:r>
      <w:proofErr w:type="spellEnd"/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 рішення </w:t>
      </w:r>
      <w:proofErr w:type="spellStart"/>
      <w:r w:rsidRPr="00DA0F95">
        <w:rPr>
          <w:rFonts w:ascii="Times New Roman" w:eastAsia="Times New Roman" w:hAnsi="Times New Roman" w:cs="Times New Roman"/>
          <w:b/>
          <w:lang w:val="uk-UA" w:eastAsia="zh-CN"/>
        </w:rPr>
        <w:t>Оскільської</w:t>
      </w:r>
      <w:proofErr w:type="spellEnd"/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 сільської ради</w:t>
      </w:r>
    </w:p>
    <w:p w14:paraId="2149898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DA0F95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DA0F95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1D2D5509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1381F59" w14:textId="77777777" w:rsidR="00F54E01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>Про затвердження «Технічної документації із землеустрою</w:t>
      </w:r>
    </w:p>
    <w:p w14:paraId="3280D2DA" w14:textId="77777777" w:rsidR="00F54E01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>щодо встановлення (відновлення) меж земельної ділянки</w:t>
      </w:r>
      <w:r w:rsidR="00F54E0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AC364E">
        <w:rPr>
          <w:rFonts w:ascii="Times New Roman" w:eastAsia="Times New Roman" w:hAnsi="Times New Roman" w:cs="Times New Roman"/>
          <w:b/>
          <w:lang w:val="uk-UA" w:eastAsia="zh-CN"/>
        </w:rPr>
        <w:t>в</w:t>
      </w:r>
    </w:p>
    <w:p w14:paraId="5D9F6537" w14:textId="77777777" w:rsidR="00F54E01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>натурі (на місцевості) цільове призначення земельної</w:t>
      </w:r>
    </w:p>
    <w:p w14:paraId="05FC90F6" w14:textId="77777777" w:rsidR="00F54E01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>ділянки: для будівництва і обслуговування житлового</w:t>
      </w:r>
    </w:p>
    <w:p w14:paraId="287B07A4" w14:textId="77777777" w:rsidR="00F54E01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 xml:space="preserve">будинку, господарських будівель і споруд за </w:t>
      </w:r>
      <w:proofErr w:type="spellStart"/>
      <w:r w:rsidRPr="00AC364E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Pr="00AC364E">
        <w:rPr>
          <w:rFonts w:ascii="Times New Roman" w:eastAsia="Times New Roman" w:hAnsi="Times New Roman" w:cs="Times New Roman"/>
          <w:b/>
          <w:lang w:val="uk-UA" w:eastAsia="zh-CN"/>
        </w:rPr>
        <w:t>: вул.</w:t>
      </w:r>
    </w:p>
    <w:p w14:paraId="4DB6906B" w14:textId="77777777" w:rsidR="00F54E01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proofErr w:type="spellStart"/>
      <w:r w:rsidRPr="00AC364E">
        <w:rPr>
          <w:rFonts w:ascii="Times New Roman" w:eastAsia="Times New Roman" w:hAnsi="Times New Roman" w:cs="Times New Roman"/>
          <w:b/>
          <w:lang w:val="uk-UA" w:eastAsia="zh-CN"/>
        </w:rPr>
        <w:t>Заоскільська</w:t>
      </w:r>
      <w:proofErr w:type="spellEnd"/>
      <w:r w:rsidRPr="00AC364E">
        <w:rPr>
          <w:rFonts w:ascii="Times New Roman" w:eastAsia="Times New Roman" w:hAnsi="Times New Roman" w:cs="Times New Roman"/>
          <w:b/>
          <w:lang w:val="uk-UA" w:eastAsia="zh-CN"/>
        </w:rPr>
        <w:t>, 137, с.  Оскіл, Ізюмський район, Харківська</w:t>
      </w:r>
    </w:p>
    <w:p w14:paraId="7B6293F9" w14:textId="082D522F" w:rsidR="00AC364E" w:rsidRPr="00AC364E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>область з метою передачі у приватну власність»</w:t>
      </w:r>
    </w:p>
    <w:p w14:paraId="0FD3BEB5" w14:textId="77777777" w:rsidR="00AC364E" w:rsidRPr="00AC364E" w:rsidRDefault="00AC364E" w:rsidP="00AC3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AC364E">
        <w:rPr>
          <w:rFonts w:ascii="Times New Roman" w:eastAsia="Times New Roman" w:hAnsi="Times New Roman" w:cs="Times New Roman"/>
          <w:b/>
          <w:lang w:val="uk-UA" w:eastAsia="zh-CN"/>
        </w:rPr>
        <w:t>(Замовник: гр. Омельченко Микола Степанович)</w:t>
      </w:r>
    </w:p>
    <w:p w14:paraId="5AB984FA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A2F421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A0F95" w:rsidRPr="00DA0F95" w14:paraId="21458780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81D7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F2A4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E5F40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EC11F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7D3BEA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DA0F95" w:rsidRPr="00DA0F95" w14:paraId="7029B192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6BFEE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1E059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C90B0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B90CF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326DF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DB2671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40F9A612" w14:textId="77777777" w:rsidTr="00406A2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8E348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2476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FA403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277F4DBC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D5FC9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47F7C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15215DA9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4E86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34203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C3C5C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8826C2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43BFC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325C076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12D59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7E5DB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proofErr w:type="spellStart"/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</w:t>
            </w:r>
            <w:proofErr w:type="spellEnd"/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9D5A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6525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2ACC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6245E50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570A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0ECBB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AB308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70C81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B7E9A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68C5FD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0E112A35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0AF5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03560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071D1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39BB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9F40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D0398F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2FF9E1E" w14:textId="77777777" w:rsidR="00DA0F95" w:rsidRP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DA0F95" w:rsidRPr="00DA0F95" w:rsidSect="00F54E01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1975E8"/>
    <w:rsid w:val="002A094A"/>
    <w:rsid w:val="004B3C68"/>
    <w:rsid w:val="004F5DE4"/>
    <w:rsid w:val="00776151"/>
    <w:rsid w:val="007840F3"/>
    <w:rsid w:val="008A08E4"/>
    <w:rsid w:val="009A0D4E"/>
    <w:rsid w:val="00A4224F"/>
    <w:rsid w:val="00AA5639"/>
    <w:rsid w:val="00AC364E"/>
    <w:rsid w:val="00AF6BCE"/>
    <w:rsid w:val="00B45D03"/>
    <w:rsid w:val="00BB7DD6"/>
    <w:rsid w:val="00C17E5A"/>
    <w:rsid w:val="00C95926"/>
    <w:rsid w:val="00CB2B3D"/>
    <w:rsid w:val="00D67202"/>
    <w:rsid w:val="00DA0F95"/>
    <w:rsid w:val="00E960CF"/>
    <w:rsid w:val="00F54E01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2839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2021-12-30T13:15:00Z</cp:lastPrinted>
  <dcterms:created xsi:type="dcterms:W3CDTF">2022-01-10T09:04:00Z</dcterms:created>
  <dcterms:modified xsi:type="dcterms:W3CDTF">2022-01-13T14:10:00Z</dcterms:modified>
</cp:coreProperties>
</file>