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532F" w:rsidRDefault="000B532F" w:rsidP="000B532F">
      <w:pPr>
        <w:spacing w:after="0" w:line="100" w:lineRule="atLeast"/>
        <w:ind w:left="720" w:hanging="240"/>
        <w:jc w:val="center"/>
        <w:rPr>
          <w:rFonts w:ascii="Times New Roman" w:hAnsi="Times New Roman"/>
        </w:rPr>
      </w:pPr>
      <w:r>
        <w:rPr>
          <w:noProof/>
          <w:lang w:val="en-US"/>
        </w:rPr>
        <w:drawing>
          <wp:inline distT="0" distB="0" distL="0" distR="0" wp14:anchorId="56709C2D" wp14:editId="39246023">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0B532F" w:rsidRDefault="000B532F" w:rsidP="000B532F">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0B532F" w:rsidRDefault="000B532F" w:rsidP="000B532F">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сесія VІІІ скликання</w:t>
      </w:r>
    </w:p>
    <w:p w:rsidR="000B532F" w:rsidRDefault="000B532F" w:rsidP="000B532F">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Р І Ш Е Н Н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проєкт                      </w:t>
      </w:r>
    </w:p>
    <w:p w:rsidR="000B532F" w:rsidRDefault="000B532F" w:rsidP="000B532F">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0B532F" w:rsidRDefault="000B532F" w:rsidP="000B532F">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Times New Roman"/>
          <w:b/>
          <w:color w:val="00000A"/>
          <w:sz w:val="24"/>
          <w:szCs w:val="24"/>
          <w:u w:val="single"/>
          <w:lang w:val="uk-UA" w:eastAsia="zh-CN" w:bidi="hi-IN"/>
        </w:rPr>
        <w:t>від ___________</w:t>
      </w:r>
      <w:r>
        <w:rPr>
          <w:rFonts w:ascii="Times New Roman" w:eastAsia="Times New Roman" w:hAnsi="Times New Roman" w:cs="Times New Roman"/>
          <w:color w:val="00000A"/>
          <w:sz w:val="24"/>
          <w:szCs w:val="24"/>
          <w:u w:val="single"/>
          <w:lang w:val="uk-UA" w:eastAsia="zh-CN" w:bidi="hi-IN"/>
        </w:rPr>
        <w:t xml:space="preserve">  </w:t>
      </w:r>
      <w:r>
        <w:rPr>
          <w:rFonts w:ascii="Times New Roman" w:eastAsia="Times New Roman" w:hAnsi="Times New Roman" w:cs="В"/>
          <w:b/>
          <w:color w:val="00000A"/>
          <w:sz w:val="24"/>
          <w:szCs w:val="24"/>
          <w:u w:val="single"/>
          <w:lang w:val="uk-UA" w:eastAsia="zh-CN" w:bidi="hi-IN"/>
        </w:rPr>
        <w:t>20</w:t>
      </w:r>
      <w:r>
        <w:rPr>
          <w:rFonts w:ascii="Times New Roman" w:eastAsia="Times New Roman" w:hAnsi="Times New Roman" w:cs="Times New Roman"/>
          <w:b/>
          <w:color w:val="00000A"/>
          <w:sz w:val="24"/>
          <w:szCs w:val="24"/>
          <w:u w:val="single"/>
          <w:lang w:val="uk-UA" w:eastAsia="zh-CN" w:bidi="hi-IN"/>
        </w:rPr>
        <w:t xml:space="preserve">20 </w:t>
      </w:r>
      <w:r>
        <w:rPr>
          <w:rFonts w:ascii="Times New Roman" w:eastAsia="Times New Roman" w:hAnsi="Times New Roman" w:cs="В"/>
          <w:b/>
          <w:color w:val="00000A"/>
          <w:sz w:val="24"/>
          <w:szCs w:val="24"/>
          <w:u w:val="single"/>
          <w:lang w:val="uk-UA" w:eastAsia="zh-CN" w:bidi="hi-IN"/>
        </w:rPr>
        <w:t xml:space="preserve">року                                                                   </w:t>
      </w:r>
    </w:p>
    <w:p w:rsidR="000B532F" w:rsidRDefault="000B532F" w:rsidP="000B532F">
      <w:pPr>
        <w:spacing w:after="0" w:line="100" w:lineRule="atLeast"/>
        <w:ind w:left="132"/>
        <w:jc w:val="center"/>
        <w:rPr>
          <w:rFonts w:ascii="Times New Roman" w:eastAsia="Times New Roman" w:hAnsi="Times New Roman" w:cs="В"/>
          <w:sz w:val="28"/>
          <w:szCs w:val="24"/>
          <w:lang w:eastAsia="zh-CN"/>
        </w:rPr>
      </w:pPr>
    </w:p>
    <w:p w:rsidR="000B532F" w:rsidRDefault="000B532F" w:rsidP="000B532F">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w:t>
      </w:r>
      <w:r w:rsidR="006F2A40">
        <w:rPr>
          <w:rFonts w:ascii="Times New Roman" w:eastAsia="Times New Roman" w:hAnsi="Times New Roman" w:cs="Times New Roman"/>
          <w:b/>
          <w:color w:val="00000A"/>
          <w:lang w:val="uk-UA" w:eastAsia="ru-RU"/>
        </w:rPr>
        <w:t>(замовник</w:t>
      </w:r>
      <w:r>
        <w:rPr>
          <w:rFonts w:ascii="Times New Roman" w:eastAsia="Times New Roman" w:hAnsi="Times New Roman" w:cs="Times New Roman"/>
          <w:b/>
          <w:color w:val="00000A"/>
          <w:lang w:val="uk-UA" w:eastAsia="ru-RU"/>
        </w:rPr>
        <w:t xml:space="preserve"> Соловей Ганна Григорівна)</w:t>
      </w:r>
    </w:p>
    <w:p w:rsidR="000B532F" w:rsidRDefault="000B532F" w:rsidP="000B532F">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Соловей Ганни Григорівни про затвердження </w:t>
      </w:r>
      <w:r w:rsidRPr="000B532F">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w:t>
      </w:r>
      <w:r w:rsidR="006F2A40">
        <w:rPr>
          <w:rFonts w:ascii="Times New Roman" w:eastAsia="Times New Roman" w:hAnsi="Times New Roman" w:cs="В"/>
          <w:color w:val="00000A"/>
          <w:lang w:val="uk-UA" w:eastAsia="zh-CN"/>
        </w:rPr>
        <w:t>сподарського призначення (землі</w:t>
      </w:r>
      <w:r w:rsidRPr="000B532F">
        <w:rPr>
          <w:rFonts w:ascii="Times New Roman" w:eastAsia="Times New Roman" w:hAnsi="Times New Roman" w:cs="В"/>
          <w:color w:val="00000A"/>
          <w:lang w:val="uk-UA" w:eastAsia="zh-CN"/>
        </w:rPr>
        <w:t xml:space="preserve">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6322885002:01:001:007</w:t>
      </w:r>
      <w:r>
        <w:rPr>
          <w:rFonts w:ascii="Times New Roman" w:eastAsia="Times New Roman" w:hAnsi="Times New Roman" w:cs="Times New Roman"/>
          <w:color w:val="00000A"/>
          <w:lang w:val="uk-UA" w:eastAsia="zh-CN"/>
        </w:rPr>
        <w:t>2</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0,9700</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0,9700</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0B532F" w:rsidRDefault="000B532F" w:rsidP="000B532F">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 Затвердити </w:t>
      </w:r>
      <w:r w:rsidRPr="000B532F">
        <w:rPr>
          <w:rFonts w:ascii="Times New Roman" w:eastAsia="Times New Roman" w:hAnsi="Times New Roman" w:cs="В"/>
          <w:color w:val="00000A"/>
          <w:lang w:val="uk-UA" w:eastAsia="zh-CN"/>
        </w:rPr>
        <w:t>«Проект землеустрою щодо відведення земельної ділянки у власність за рахунок земель запасу, земель сільського</w:t>
      </w:r>
      <w:r w:rsidR="006F2A40">
        <w:rPr>
          <w:rFonts w:ascii="Times New Roman" w:eastAsia="Times New Roman" w:hAnsi="Times New Roman" w:cs="В"/>
          <w:color w:val="00000A"/>
          <w:lang w:val="uk-UA" w:eastAsia="zh-CN"/>
        </w:rPr>
        <w:t>сподарського призначення (землі</w:t>
      </w:r>
      <w:r w:rsidRPr="000B532F">
        <w:rPr>
          <w:rFonts w:ascii="Times New Roman" w:eastAsia="Times New Roman" w:hAnsi="Times New Roman" w:cs="В"/>
          <w:color w:val="00000A"/>
          <w:lang w:val="uk-UA" w:eastAsia="zh-CN"/>
        </w:rPr>
        <w:t xml:space="preserve">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0030692C">
        <w:rPr>
          <w:rFonts w:ascii="Times New Roman" w:eastAsia="Times New Roman" w:hAnsi="Times New Roman" w:cs="В"/>
          <w:color w:val="00000A"/>
          <w:lang w:val="uk-UA" w:eastAsia="zh-CN"/>
        </w:rPr>
        <w:t>.</w:t>
      </w:r>
      <w:bookmarkStart w:id="0" w:name="_GoBack"/>
      <w:bookmarkEnd w:id="0"/>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Соловей Ганні Григорівні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1351629102</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яка розташована за адресою: вул. Шевченко, с. Миколаївка, Ізюмський район, Харківська область, (кадастровий номер 6322885002:01:001:0072), площею 0,9700 га, в т. ч. 0,9700 га для ведення особистого селянського господарства</w:t>
      </w:r>
      <w:r>
        <w:rPr>
          <w:rFonts w:ascii="Times New Roman" w:eastAsia="Times New Roman" w:hAnsi="Times New Roman" w:cs="В"/>
          <w:color w:val="00000A"/>
          <w:lang w:val="uk-UA" w:eastAsia="zh-CN"/>
        </w:rPr>
        <w:t>.</w:t>
      </w:r>
    </w:p>
    <w:p w:rsidR="000B532F" w:rsidRDefault="000B532F" w:rsidP="000B532F">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Соловей Г.Г.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0B532F" w:rsidRDefault="000B532F" w:rsidP="000B532F">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0B532F" w:rsidRDefault="000B532F" w:rsidP="000B532F">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p>
    <w:p w:rsidR="000B532F" w:rsidRDefault="000B532F" w:rsidP="000B532F">
      <w:pPr>
        <w:spacing w:after="0" w:line="100" w:lineRule="atLeast"/>
        <w:jc w:val="both"/>
        <w:rPr>
          <w:rFonts w:ascii="Times New Roman" w:eastAsia="Times New Roman" w:hAnsi="Times New Roman" w:cs="Times New Roman"/>
          <w:color w:val="00000A"/>
          <w:lang w:val="uk-UA" w:eastAsia="zh-CN"/>
        </w:rPr>
      </w:pPr>
    </w:p>
    <w:p w:rsidR="000B532F" w:rsidRDefault="000B532F" w:rsidP="000B532F">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0B532F" w:rsidRDefault="000B532F" w:rsidP="000B532F">
      <w:pPr>
        <w:rPr>
          <w:lang w:val="uk-UA"/>
        </w:rPr>
      </w:pPr>
    </w:p>
    <w:p w:rsidR="000B532F" w:rsidRDefault="000B532F" w:rsidP="000B532F">
      <w:pPr>
        <w:spacing w:after="0" w:line="100" w:lineRule="atLeast"/>
        <w:jc w:val="center"/>
        <w:rPr>
          <w:lang w:val="uk-UA"/>
        </w:rPr>
      </w:pPr>
      <w:r>
        <w:rPr>
          <w:rFonts w:ascii="Times New Roman" w:eastAsia="Times New Roman" w:hAnsi="Times New Roman" w:cs="В"/>
          <w:b/>
          <w:color w:val="00000A"/>
          <w:sz w:val="28"/>
          <w:szCs w:val="28"/>
          <w:lang w:val="uk-UA" w:eastAsia="zh-CN"/>
        </w:rPr>
        <w:t>СПИСОК</w:t>
      </w:r>
    </w:p>
    <w:p w:rsidR="000B532F" w:rsidRDefault="000B532F" w:rsidP="000B532F">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0B532F" w:rsidRDefault="000B532F" w:rsidP="000B532F">
      <w:pPr>
        <w:spacing w:after="0" w:line="100" w:lineRule="atLeast"/>
        <w:jc w:val="center"/>
      </w:pPr>
      <w:r>
        <w:rPr>
          <w:rFonts w:ascii="Times New Roman" w:eastAsia="Times New Roman" w:hAnsi="Times New Roman" w:cs="В"/>
          <w:color w:val="00000A"/>
          <w:sz w:val="28"/>
          <w:szCs w:val="28"/>
          <w:lang w:val="uk-UA" w:eastAsia="zh-CN"/>
        </w:rPr>
        <w:lastRenderedPageBreak/>
        <w:t>(____ сесія VIІІ скликання)</w:t>
      </w:r>
    </w:p>
    <w:p w:rsidR="000B532F" w:rsidRDefault="000B532F" w:rsidP="000B532F">
      <w:pPr>
        <w:spacing w:after="0" w:line="100" w:lineRule="atLeast"/>
        <w:jc w:val="center"/>
      </w:pPr>
    </w:p>
    <w:p w:rsidR="000B532F" w:rsidRPr="005C269D" w:rsidRDefault="000B532F" w:rsidP="000B532F">
      <w:pPr>
        <w:spacing w:after="0" w:line="100" w:lineRule="atLeast"/>
        <w:jc w:val="both"/>
        <w:rPr>
          <w:rFonts w:ascii="В" w:eastAsia="Times New Roman" w:hAnsi="В" w:cs="В"/>
          <w:b/>
          <w:color w:val="00000A"/>
          <w:sz w:val="24"/>
          <w:szCs w:val="24"/>
          <w:lang w:eastAsia="zh-CN"/>
        </w:rPr>
      </w:pPr>
      <w:r>
        <w:rPr>
          <w:rFonts w:ascii="В" w:eastAsia="Times New Roman" w:hAnsi="В" w:cs="В"/>
          <w:b/>
          <w:color w:val="00000A"/>
          <w:sz w:val="24"/>
          <w:szCs w:val="24"/>
          <w:lang w:val="uk-UA" w:eastAsia="zh-CN"/>
        </w:rPr>
        <w:t>«</w:t>
      </w:r>
      <w:r w:rsidRPr="000B532F">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(замовник: гр. Соловей Ганна Григорівна)</w:t>
      </w:r>
      <w:r w:rsidR="00D07CC0">
        <w:rPr>
          <w:rFonts w:ascii="В" w:eastAsia="Times New Roman" w:hAnsi="В" w:cs="В"/>
          <w:b/>
          <w:color w:val="00000A"/>
          <w:sz w:val="24"/>
          <w:szCs w:val="24"/>
          <w:lang w:val="uk-UA" w:eastAsia="zh-CN"/>
        </w:rPr>
        <w:t>»</w:t>
      </w:r>
    </w:p>
    <w:p w:rsidR="000B532F" w:rsidRDefault="000B532F" w:rsidP="000B532F">
      <w:pPr>
        <w:spacing w:after="0" w:line="100" w:lineRule="atLeast"/>
        <w:jc w:val="both"/>
        <w:rPr>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0B532F" w:rsidRDefault="000B532F" w:rsidP="002D0C85">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Пушкарьов Ю.В.</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tc>
      </w:tr>
      <w:tr w:rsidR="000B532F" w:rsidTr="002D0C85">
        <w:tc>
          <w:tcPr>
            <w:tcW w:w="642"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0B532F" w:rsidRDefault="000B532F" w:rsidP="002D0C85">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0B532F" w:rsidRDefault="000B532F"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0B532F" w:rsidRDefault="000B532F" w:rsidP="002D0C85">
            <w:pPr>
              <w:spacing w:after="0" w:line="100" w:lineRule="atLeast"/>
              <w:jc w:val="center"/>
            </w:pPr>
          </w:p>
          <w:p w:rsidR="000B532F" w:rsidRDefault="000B532F" w:rsidP="002D0C85">
            <w:pPr>
              <w:spacing w:after="0" w:line="100" w:lineRule="atLeast"/>
              <w:jc w:val="center"/>
            </w:pPr>
          </w:p>
        </w:tc>
      </w:tr>
    </w:tbl>
    <w:p w:rsidR="000B532F" w:rsidRDefault="000B532F" w:rsidP="000B532F">
      <w:pPr>
        <w:spacing w:after="0" w:line="100" w:lineRule="atLeast"/>
      </w:pPr>
    </w:p>
    <w:p w:rsidR="000B532F" w:rsidRDefault="000B532F" w:rsidP="000B532F">
      <w:pPr>
        <w:spacing w:after="0" w:line="100" w:lineRule="atLeast"/>
      </w:pPr>
    </w:p>
    <w:p w:rsidR="000B532F" w:rsidRDefault="000B532F" w:rsidP="000B532F">
      <w:pPr>
        <w:spacing w:after="0" w:line="100" w:lineRule="atLeast"/>
      </w:pPr>
    </w:p>
    <w:p w:rsidR="000B532F" w:rsidRDefault="000B532F" w:rsidP="000B532F"/>
    <w:p w:rsidR="000B532F" w:rsidRDefault="000B532F" w:rsidP="000B532F"/>
    <w:p w:rsidR="000B532F" w:rsidRDefault="000B532F" w:rsidP="000B532F"/>
    <w:p w:rsidR="008A3544" w:rsidRDefault="008A3544"/>
    <w:sectPr w:rsidR="008A3544" w:rsidSect="000B532F">
      <w:pgSz w:w="11906" w:h="16838"/>
      <w:pgMar w:top="624" w:right="7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01"/>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7528"/>
    <w:rsid w:val="000B532F"/>
    <w:rsid w:val="0030692C"/>
    <w:rsid w:val="006F2A40"/>
    <w:rsid w:val="008A3544"/>
    <w:rsid w:val="00A17528"/>
    <w:rsid w:val="00D07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76161B"/>
  <w15:chartTrackingRefBased/>
  <w15:docId w15:val="{86A2A6F7-B2A5-4001-A655-02260C23C1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532F"/>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69</TotalTime>
  <Pages>2</Pages>
  <Words>701</Words>
  <Characters>3999</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Пользователь Windows</cp:lastModifiedBy>
  <cp:revision>4</cp:revision>
  <dcterms:created xsi:type="dcterms:W3CDTF">2020-09-16T06:56:00Z</dcterms:created>
  <dcterms:modified xsi:type="dcterms:W3CDTF">2020-09-23T08:10:00Z</dcterms:modified>
</cp:coreProperties>
</file>