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1AB6B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625F132D" w:rsidR="0043537A" w:rsidRPr="00B879BB" w:rsidRDefault="000324A2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34359D66" w:rsidR="00B879BB" w:rsidRPr="000324A2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0324A2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0324A2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0324A2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0324A2">
        <w:rPr>
          <w:rFonts w:ascii="Times New Roman" w:hAnsi="Times New Roman" w:cs="Times New Roman"/>
          <w:b/>
          <w:szCs w:val="28"/>
          <w:lang w:val="uk-UA"/>
        </w:rPr>
        <w:t xml:space="preserve">   №    </w:t>
      </w:r>
      <w:r w:rsidR="000324A2" w:rsidRPr="000324A2">
        <w:rPr>
          <w:rFonts w:ascii="Times New Roman" w:hAnsi="Times New Roman" w:cs="Times New Roman"/>
          <w:b/>
          <w:szCs w:val="28"/>
          <w:lang w:val="uk-UA"/>
        </w:rPr>
        <w:t>76</w:t>
      </w:r>
      <w:r w:rsidR="00654AAE" w:rsidRPr="000324A2">
        <w:rPr>
          <w:rFonts w:ascii="Times New Roman" w:hAnsi="Times New Roman" w:cs="Times New Roman"/>
          <w:b/>
          <w:szCs w:val="28"/>
          <w:lang w:val="uk-UA"/>
        </w:rPr>
        <w:t xml:space="preserve">    </w:t>
      </w:r>
    </w:p>
    <w:p w14:paraId="48358A7B" w14:textId="59B8B1AA" w:rsidR="00B879BB" w:rsidRDefault="000324A2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310DBC">
        <w:rPr>
          <w:rFonts w:ascii="Times New Roman" w:hAnsi="Times New Roman" w:cs="Times New Roman"/>
          <w:b/>
          <w:sz w:val="24"/>
          <w:lang w:val="uk-UA"/>
        </w:rPr>
        <w:t>ід</w:t>
      </w:r>
      <w:r>
        <w:rPr>
          <w:rFonts w:ascii="Times New Roman" w:hAnsi="Times New Roman" w:cs="Times New Roman"/>
          <w:b/>
          <w:sz w:val="24"/>
          <w:lang w:val="uk-UA"/>
        </w:rPr>
        <w:t xml:space="preserve"> 19 травня </w:t>
      </w:r>
      <w:r w:rsidR="00310DBC"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71076DFF" w14:textId="77777777" w:rsidR="00310DBC" w:rsidRDefault="00310DBC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280F0B4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0324A2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65CD5">
        <w:rPr>
          <w:rFonts w:ascii="Times New Roman" w:hAnsi="Times New Roman" w:cs="Times New Roman"/>
          <w:b/>
          <w:sz w:val="24"/>
          <w:lang w:val="uk-UA"/>
        </w:rPr>
        <w:t>47+48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865CD5">
        <w:rPr>
          <w:rFonts w:ascii="Times New Roman" w:hAnsi="Times New Roman" w:cs="Times New Roman"/>
          <w:b/>
          <w:sz w:val="24"/>
          <w:lang w:val="uk-UA"/>
        </w:rPr>
        <w:t>59</w:t>
      </w:r>
      <w:r w:rsidR="00326AC7">
        <w:rPr>
          <w:rFonts w:ascii="Times New Roman" w:hAnsi="Times New Roman" w:cs="Times New Roman"/>
          <w:b/>
          <w:sz w:val="24"/>
          <w:lang w:val="uk-UA"/>
        </w:rPr>
        <w:t>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Pr="000324A2" w:rsidRDefault="00B879BB" w:rsidP="000324A2">
      <w:pPr>
        <w:jc w:val="both"/>
        <w:rPr>
          <w:rFonts w:ascii="Times New Roman" w:hAnsi="Times New Roman" w:cs="Times New Roman"/>
          <w:bCs/>
          <w:sz w:val="24"/>
          <w:lang w:val="uk-UA"/>
        </w:rPr>
      </w:pPr>
    </w:p>
    <w:bookmarkEnd w:id="0"/>
    <w:p w14:paraId="39A62921" w14:textId="03DF1A7A" w:rsidR="00B879BB" w:rsidRPr="000324A2" w:rsidRDefault="00A65CFA" w:rsidP="000324A2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0324A2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>Розглянувши клопотання</w:t>
      </w:r>
      <w:r w:rsidR="000324A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>ТОВ «</w:t>
      </w:r>
      <w:r w:rsidR="00B66BC3" w:rsidRPr="000324A2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1" w:name="Bookmark2"/>
      <w:r w:rsidR="00B879BB" w:rsidRPr="000324A2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встановлення  (відновлення)  меж  земельної  ділянки  в</w:t>
      </w:r>
      <w:r w:rsidR="000324A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2" w:name="_GoBack"/>
      <w:bookmarkEnd w:id="2"/>
      <w:r w:rsidR="00B879BB" w:rsidRPr="000324A2">
        <w:rPr>
          <w:rFonts w:ascii="Times New Roman" w:hAnsi="Times New Roman" w:cs="Times New Roman"/>
          <w:bCs/>
          <w:sz w:val="24"/>
          <w:lang w:val="uk-UA"/>
        </w:rPr>
        <w:t>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0324A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65CD5" w:rsidRPr="000324A2">
        <w:rPr>
          <w:rFonts w:ascii="Times New Roman" w:hAnsi="Times New Roman" w:cs="Times New Roman"/>
          <w:bCs/>
          <w:sz w:val="24"/>
          <w:lang w:val="uk-UA"/>
        </w:rPr>
        <w:t>47+48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0324A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65CD5" w:rsidRPr="000324A2">
        <w:rPr>
          <w:rFonts w:ascii="Times New Roman" w:hAnsi="Times New Roman" w:cs="Times New Roman"/>
          <w:bCs/>
          <w:sz w:val="24"/>
          <w:lang w:val="uk-UA"/>
        </w:rPr>
        <w:t>59</w:t>
      </w:r>
      <w:r w:rsidR="00326AC7" w:rsidRPr="000324A2">
        <w:rPr>
          <w:rFonts w:ascii="Times New Roman" w:hAnsi="Times New Roman" w:cs="Times New Roman"/>
          <w:bCs/>
          <w:sz w:val="24"/>
          <w:lang w:val="uk-UA"/>
        </w:rPr>
        <w:t>2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0324A2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 xml:space="preserve"> площею </w:t>
      </w:r>
      <w:r w:rsidR="00326AC7" w:rsidRPr="000324A2">
        <w:rPr>
          <w:rFonts w:ascii="Times New Roman" w:hAnsi="Times New Roman" w:cs="Times New Roman"/>
          <w:bCs/>
          <w:sz w:val="24"/>
          <w:lang w:val="uk-UA"/>
        </w:rPr>
        <w:t>5,</w:t>
      </w:r>
      <w:r w:rsidR="00865CD5" w:rsidRPr="000324A2">
        <w:rPr>
          <w:rFonts w:ascii="Times New Roman" w:hAnsi="Times New Roman" w:cs="Times New Roman"/>
          <w:bCs/>
          <w:sz w:val="24"/>
          <w:lang w:val="uk-UA"/>
        </w:rPr>
        <w:t>6228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324A2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0324A2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1"/>
      <w:r w:rsidR="00B879BB" w:rsidRPr="000324A2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04D226AF" w:rsidR="00B879BB" w:rsidRPr="000324A2" w:rsidRDefault="00B879BB" w:rsidP="000324A2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0324A2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0324A2">
        <w:rPr>
          <w:rFonts w:ascii="Times New Roman" w:hAnsi="Times New Roman" w:cs="Times New Roman"/>
          <w:sz w:val="24"/>
          <w:lang w:val="uk-UA"/>
        </w:rPr>
        <w:t>Чарівний Лан</w:t>
      </w:r>
      <w:r w:rsidRPr="000324A2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0324A2">
        <w:rPr>
          <w:rFonts w:ascii="Times New Roman" w:hAnsi="Times New Roman" w:cs="Times New Roman"/>
          <w:sz w:val="24"/>
          <w:lang w:val="uk-UA"/>
        </w:rPr>
        <w:t xml:space="preserve"> </w:t>
      </w:r>
      <w:r w:rsidR="00865CD5" w:rsidRPr="000324A2">
        <w:rPr>
          <w:rFonts w:ascii="Times New Roman" w:hAnsi="Times New Roman" w:cs="Times New Roman"/>
          <w:sz w:val="24"/>
          <w:lang w:val="uk-UA"/>
        </w:rPr>
        <w:t>47+48</w:t>
      </w:r>
      <w:r w:rsidRPr="000324A2">
        <w:rPr>
          <w:rFonts w:ascii="Times New Roman" w:hAnsi="Times New Roman" w:cs="Times New Roman"/>
          <w:sz w:val="24"/>
          <w:lang w:val="uk-UA"/>
        </w:rPr>
        <w:t xml:space="preserve"> (ділянка №</w:t>
      </w:r>
      <w:r w:rsidR="000324A2">
        <w:rPr>
          <w:rFonts w:ascii="Times New Roman" w:hAnsi="Times New Roman" w:cs="Times New Roman"/>
          <w:sz w:val="24"/>
          <w:lang w:val="uk-UA"/>
        </w:rPr>
        <w:t xml:space="preserve"> </w:t>
      </w:r>
      <w:r w:rsidR="00865CD5" w:rsidRPr="000324A2">
        <w:rPr>
          <w:rFonts w:ascii="Times New Roman" w:hAnsi="Times New Roman" w:cs="Times New Roman"/>
          <w:sz w:val="24"/>
          <w:lang w:val="uk-UA"/>
        </w:rPr>
        <w:t>59</w:t>
      </w:r>
      <w:r w:rsidR="00326AC7" w:rsidRPr="000324A2">
        <w:rPr>
          <w:rFonts w:ascii="Times New Roman" w:hAnsi="Times New Roman" w:cs="Times New Roman"/>
          <w:sz w:val="24"/>
          <w:lang w:val="uk-UA"/>
        </w:rPr>
        <w:t>2</w:t>
      </w:r>
      <w:r w:rsidRPr="000324A2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326AC7" w:rsidRPr="000324A2">
        <w:rPr>
          <w:rFonts w:ascii="Times New Roman" w:hAnsi="Times New Roman" w:cs="Times New Roman"/>
          <w:sz w:val="24"/>
          <w:lang w:val="uk-UA"/>
        </w:rPr>
        <w:t>5,</w:t>
      </w:r>
      <w:r w:rsidR="00865CD5" w:rsidRPr="000324A2">
        <w:rPr>
          <w:rFonts w:ascii="Times New Roman" w:hAnsi="Times New Roman" w:cs="Times New Roman"/>
          <w:sz w:val="24"/>
          <w:lang w:val="uk-UA"/>
        </w:rPr>
        <w:t>6228</w:t>
      </w:r>
      <w:r w:rsidRPr="000324A2">
        <w:rPr>
          <w:rFonts w:ascii="Times New Roman" w:hAnsi="Times New Roman" w:cs="Times New Roman"/>
          <w:sz w:val="24"/>
          <w:lang w:val="uk-UA"/>
        </w:rPr>
        <w:t xml:space="preserve"> га</w:t>
      </w:r>
      <w:r w:rsidR="000324A2">
        <w:rPr>
          <w:rFonts w:ascii="Times New Roman" w:hAnsi="Times New Roman" w:cs="Times New Roman"/>
          <w:sz w:val="24"/>
          <w:lang w:val="uk-UA"/>
        </w:rPr>
        <w:t xml:space="preserve">, </w:t>
      </w:r>
      <w:r w:rsidRPr="000324A2">
        <w:rPr>
          <w:rFonts w:ascii="Times New Roman" w:hAnsi="Times New Roman" w:cs="Times New Roman"/>
          <w:sz w:val="24"/>
          <w:lang w:val="uk-UA"/>
        </w:rPr>
        <w:t xml:space="preserve"> з метою подальшої передачі її в оренду.</w:t>
      </w:r>
    </w:p>
    <w:p w14:paraId="306A9259" w14:textId="38513442" w:rsidR="00B879BB" w:rsidRPr="000324A2" w:rsidRDefault="00B879BB" w:rsidP="000324A2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0324A2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29AC8C35" w:rsidR="00B879BB" w:rsidRPr="000324A2" w:rsidRDefault="00B879BB" w:rsidP="000324A2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0324A2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FE6336C" w14:textId="77777777" w:rsidR="000324A2" w:rsidRDefault="000324A2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7CA7BA3C" w:rsidR="00B879BB" w:rsidRDefault="000324A2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324A2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10DBC"/>
    <w:rsid w:val="00326AC7"/>
    <w:rsid w:val="003B7B3A"/>
    <w:rsid w:val="003C4073"/>
    <w:rsid w:val="0043537A"/>
    <w:rsid w:val="00444363"/>
    <w:rsid w:val="004A12B1"/>
    <w:rsid w:val="00512B71"/>
    <w:rsid w:val="0058663E"/>
    <w:rsid w:val="0060356D"/>
    <w:rsid w:val="00640904"/>
    <w:rsid w:val="00654AAE"/>
    <w:rsid w:val="006E32C2"/>
    <w:rsid w:val="006F36D7"/>
    <w:rsid w:val="00705EA1"/>
    <w:rsid w:val="00720027"/>
    <w:rsid w:val="00761686"/>
    <w:rsid w:val="00775B3A"/>
    <w:rsid w:val="00865CD5"/>
    <w:rsid w:val="00867A62"/>
    <w:rsid w:val="008C014C"/>
    <w:rsid w:val="008C2788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2021-05-24T13:00:00Z</cp:lastPrinted>
  <dcterms:created xsi:type="dcterms:W3CDTF">2021-03-29T11:42:00Z</dcterms:created>
  <dcterms:modified xsi:type="dcterms:W3CDTF">2021-05-24T13:04:00Z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