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7A2777" w:rsidRPr="007A2777">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EA003D">
        <w:rPr>
          <w:b/>
          <w:sz w:val="24"/>
          <w:lang w:val="uk-UA"/>
        </w:rPr>
        <w:t>20</w:t>
      </w:r>
      <w:r w:rsidR="0092330C" w:rsidRPr="0092330C">
        <w:rPr>
          <w:rFonts w:ascii="Times New Roman" w:hAnsi="Times New Roman" w:cs="Times New Roman"/>
          <w:b/>
          <w:sz w:val="24"/>
        </w:rPr>
        <w:t>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(на місцевості)  замовник  гр. </w:t>
      </w:r>
      <w:r w:rsidR="00261DFF">
        <w:rPr>
          <w:rFonts w:ascii="Times New Roman" w:hAnsi="Times New Roman" w:cs="Times New Roman"/>
          <w:b/>
          <w:sz w:val="22"/>
          <w:szCs w:val="22"/>
          <w:lang w:val="uk-UA"/>
        </w:rPr>
        <w:t>Гончарова</w:t>
      </w:r>
      <w:r w:rsidRPr="00B357A1">
        <w:rPr>
          <w:rFonts w:ascii="Times New Roman" w:hAnsi="Times New Roman" w:cs="Times New Roman"/>
          <w:b/>
          <w:sz w:val="22"/>
          <w:szCs w:val="22"/>
          <w:lang w:val="uk-UA"/>
        </w:rPr>
        <w:t xml:space="preserve">  Натал</w:t>
      </w:r>
      <w:r w:rsidR="00261DFF">
        <w:rPr>
          <w:rFonts w:ascii="Times New Roman" w:hAnsi="Times New Roman" w:cs="Times New Roman"/>
          <w:b/>
          <w:sz w:val="22"/>
          <w:szCs w:val="22"/>
          <w:lang w:val="uk-UA"/>
        </w:rPr>
        <w:t>і</w:t>
      </w:r>
      <w:r w:rsidRPr="00B357A1">
        <w:rPr>
          <w:rFonts w:ascii="Times New Roman" w:hAnsi="Times New Roman" w:cs="Times New Roman"/>
          <w:b/>
          <w:sz w:val="22"/>
          <w:szCs w:val="22"/>
          <w:lang w:val="uk-UA"/>
        </w:rPr>
        <w:t xml:space="preserve">я  </w:t>
      </w:r>
      <w:r w:rsidR="00261DFF">
        <w:rPr>
          <w:rFonts w:ascii="Times New Roman" w:hAnsi="Times New Roman" w:cs="Times New Roman"/>
          <w:b/>
          <w:sz w:val="22"/>
          <w:szCs w:val="22"/>
          <w:lang w:val="uk-UA"/>
        </w:rPr>
        <w:t>Миколаївна</w:t>
      </w:r>
      <w:r w:rsidRPr="00B357A1">
        <w:rPr>
          <w:rFonts w:ascii="Times New Roman" w:hAnsi="Times New Roman" w:cs="Times New Roman"/>
          <w:b/>
          <w:sz w:val="22"/>
          <w:szCs w:val="22"/>
          <w:lang w:val="uk-UA"/>
        </w:rPr>
        <w:t xml:space="preserve">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цільове призначення земельної ділянки: для будівництва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обслуговування житлового будинку, господарських будівель і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споруд  за адресою: вул. </w:t>
      </w:r>
      <w:r w:rsidR="00261DFF">
        <w:rPr>
          <w:rFonts w:ascii="Times New Roman" w:hAnsi="Times New Roman" w:cs="Times New Roman"/>
          <w:b/>
          <w:sz w:val="22"/>
          <w:szCs w:val="22"/>
          <w:lang w:val="uk-UA"/>
        </w:rPr>
        <w:t>Підлісна</w:t>
      </w:r>
      <w:r w:rsidRPr="00B357A1">
        <w:rPr>
          <w:rFonts w:ascii="Times New Roman" w:hAnsi="Times New Roman" w:cs="Times New Roman"/>
          <w:b/>
          <w:sz w:val="22"/>
          <w:szCs w:val="22"/>
          <w:lang w:val="uk-UA"/>
        </w:rPr>
        <w:t xml:space="preserve">, буд. </w:t>
      </w:r>
      <w:r w:rsidR="00261DFF">
        <w:rPr>
          <w:rFonts w:ascii="Times New Roman" w:hAnsi="Times New Roman" w:cs="Times New Roman"/>
          <w:b/>
          <w:sz w:val="22"/>
          <w:szCs w:val="22"/>
          <w:lang w:val="uk-UA"/>
        </w:rPr>
        <w:t>44</w:t>
      </w:r>
      <w:r w:rsidRPr="00B357A1">
        <w:rPr>
          <w:rFonts w:ascii="Times New Roman" w:hAnsi="Times New Roman" w:cs="Times New Roman"/>
          <w:b/>
          <w:sz w:val="22"/>
          <w:szCs w:val="22"/>
          <w:lang w:val="uk-UA"/>
        </w:rPr>
        <w:t xml:space="preserve">,  с. </w:t>
      </w:r>
      <w:proofErr w:type="spellStart"/>
      <w:r w:rsidRPr="00B357A1">
        <w:rPr>
          <w:rFonts w:ascii="Times New Roman" w:hAnsi="Times New Roman" w:cs="Times New Roman"/>
          <w:b/>
          <w:sz w:val="22"/>
          <w:szCs w:val="22"/>
          <w:lang w:val="uk-UA"/>
        </w:rPr>
        <w:t>Студенок</w:t>
      </w:r>
      <w:proofErr w:type="spellEnd"/>
      <w:r w:rsidRPr="00B357A1">
        <w:rPr>
          <w:rFonts w:ascii="Times New Roman" w:hAnsi="Times New Roman" w:cs="Times New Roman"/>
          <w:b/>
          <w:sz w:val="22"/>
          <w:szCs w:val="22"/>
          <w:lang w:val="uk-UA"/>
        </w:rPr>
        <w:t xml:space="preserve">, </w:t>
      </w:r>
    </w:p>
    <w:p w:rsidR="00B357A1" w:rsidRDefault="00B357A1" w:rsidP="00B357A1">
      <w:pPr>
        <w:rPr>
          <w:rFonts w:ascii="Times New Roman" w:hAnsi="Times New Roman" w:cs="Times New Roman"/>
          <w:sz w:val="22"/>
          <w:szCs w:val="22"/>
          <w:lang w:val="uk-UA"/>
        </w:rPr>
      </w:pPr>
      <w:r w:rsidRPr="00B357A1">
        <w:rPr>
          <w:rFonts w:ascii="Times New Roman" w:hAnsi="Times New Roman" w:cs="Times New Roman"/>
          <w:b/>
          <w:sz w:val="22"/>
          <w:szCs w:val="22"/>
          <w:lang w:val="uk-UA"/>
        </w:rPr>
        <w:t xml:space="preserve"> Ізюмського району, Харківської  області » </w:t>
      </w:r>
    </w:p>
    <w:p w:rsidR="005E2C8E" w:rsidRPr="00FE08DD" w:rsidRDefault="004656B0" w:rsidP="00CF6E3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proofErr w:type="spellStart"/>
      <w:r w:rsidR="00261DFF">
        <w:rPr>
          <w:rFonts w:ascii="Times New Roman" w:hAnsi="Times New Roman" w:cs="Times New Roman"/>
          <w:sz w:val="22"/>
          <w:szCs w:val="22"/>
          <w:lang w:val="uk-UA"/>
        </w:rPr>
        <w:t>Гончарової</w:t>
      </w:r>
      <w:proofErr w:type="spellEnd"/>
      <w:r w:rsidR="00261DFF">
        <w:rPr>
          <w:rFonts w:ascii="Times New Roman" w:hAnsi="Times New Roman" w:cs="Times New Roman"/>
          <w:sz w:val="22"/>
          <w:szCs w:val="22"/>
          <w:lang w:val="uk-UA"/>
        </w:rPr>
        <w:t xml:space="preserve"> Наталії Миколаївни</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Технічної документації із землеустрою щодо  встановлення  (відновлення)  меж  земельної  ділянки  в  натурі (на місцевості)  замовник  гр. </w:t>
      </w:r>
      <w:r w:rsidR="00261DFF" w:rsidRPr="00261DFF">
        <w:rPr>
          <w:rFonts w:ascii="Times New Roman" w:hAnsi="Times New Roman" w:cs="Times New Roman"/>
          <w:sz w:val="22"/>
          <w:szCs w:val="22"/>
          <w:lang w:val="uk-UA"/>
        </w:rPr>
        <w:t xml:space="preserve">Гончарова  Наталія  Миколаївна </w:t>
      </w:r>
      <w:r w:rsidR="00B357A1" w:rsidRPr="00B357A1">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B357A1" w:rsidRPr="00B357A1">
        <w:rPr>
          <w:rFonts w:ascii="Times New Roman" w:hAnsi="Times New Roman" w:cs="Times New Roman"/>
          <w:sz w:val="22"/>
          <w:szCs w:val="22"/>
          <w:lang w:val="uk-UA"/>
        </w:rPr>
        <w:t xml:space="preserve">, буд. </w:t>
      </w:r>
      <w:r w:rsidR="00261DFF">
        <w:rPr>
          <w:rFonts w:ascii="Times New Roman" w:hAnsi="Times New Roman" w:cs="Times New Roman"/>
          <w:sz w:val="22"/>
          <w:szCs w:val="22"/>
          <w:lang w:val="uk-UA"/>
        </w:rPr>
        <w:t>44</w:t>
      </w:r>
      <w:r w:rsidR="00B357A1" w:rsidRPr="00B357A1">
        <w:rPr>
          <w:rFonts w:ascii="Times New Roman" w:hAnsi="Times New Roman" w:cs="Times New Roman"/>
          <w:sz w:val="22"/>
          <w:szCs w:val="22"/>
          <w:lang w:val="uk-UA"/>
        </w:rPr>
        <w:t xml:space="preserve">,  с. </w:t>
      </w:r>
      <w:proofErr w:type="spellStart"/>
      <w:r w:rsidR="00B357A1" w:rsidRPr="00B357A1">
        <w:rPr>
          <w:rFonts w:ascii="Times New Roman" w:hAnsi="Times New Roman" w:cs="Times New Roman"/>
          <w:sz w:val="22"/>
          <w:szCs w:val="22"/>
          <w:lang w:val="uk-UA"/>
        </w:rPr>
        <w:t>Студенок</w:t>
      </w:r>
      <w:proofErr w:type="spellEnd"/>
      <w:r w:rsidR="00B357A1" w:rsidRPr="00B357A1">
        <w:rPr>
          <w:rFonts w:ascii="Times New Roman" w:hAnsi="Times New Roman" w:cs="Times New Roman"/>
          <w:sz w:val="22"/>
          <w:szCs w:val="22"/>
          <w:lang w:val="uk-UA"/>
        </w:rPr>
        <w:t xml:space="preserve">, Ізюмського району, 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11</w:t>
      </w:r>
      <w:r w:rsidR="00261DFF">
        <w:rPr>
          <w:rFonts w:ascii="Times New Roman" w:hAnsi="Times New Roman" w:cs="Times New Roman"/>
          <w:sz w:val="22"/>
          <w:szCs w:val="22"/>
          <w:lang w:val="uk-UA"/>
        </w:rPr>
        <w:t>55</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392</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5E2C8E" w:rsidRPr="00FE08DD">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0,</w:t>
      </w:r>
      <w:r w:rsidR="00CF6E30">
        <w:rPr>
          <w:rFonts w:ascii="Times New Roman" w:hAnsi="Times New Roman" w:cs="Times New Roman"/>
          <w:sz w:val="22"/>
          <w:szCs w:val="22"/>
          <w:lang w:val="uk-UA"/>
        </w:rPr>
        <w:t>2</w:t>
      </w:r>
      <w:r w:rsidR="00261DFF">
        <w:rPr>
          <w:rFonts w:ascii="Times New Roman" w:hAnsi="Times New Roman" w:cs="Times New Roman"/>
          <w:sz w:val="22"/>
          <w:szCs w:val="22"/>
          <w:lang w:val="uk-UA"/>
        </w:rPr>
        <w:t>392</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5E2C8E" w:rsidRPr="00CF6E30" w:rsidRDefault="005E2C8E" w:rsidP="00261DFF">
      <w:pPr>
        <w:pStyle w:val="ab"/>
        <w:numPr>
          <w:ilvl w:val="0"/>
          <w:numId w:val="4"/>
        </w:numPr>
        <w:jc w:val="both"/>
        <w:rPr>
          <w:sz w:val="22"/>
          <w:szCs w:val="22"/>
          <w:lang w:val="uk-UA"/>
        </w:rPr>
      </w:pPr>
      <w:r w:rsidRPr="00CF6E30">
        <w:rPr>
          <w:sz w:val="22"/>
          <w:szCs w:val="22"/>
          <w:lang w:val="uk-UA"/>
        </w:rPr>
        <w:t xml:space="preserve">Затвердити “ </w:t>
      </w:r>
      <w:r w:rsidR="00CF6E30" w:rsidRPr="00CF6E30">
        <w:rPr>
          <w:rFonts w:ascii="Times New Roman" w:hAnsi="Times New Roman" w:cs="Times New Roman"/>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w:t>
      </w:r>
      <w:r w:rsidR="00261DFF" w:rsidRPr="00261DFF">
        <w:rPr>
          <w:rFonts w:ascii="Times New Roman" w:hAnsi="Times New Roman" w:cs="Times New Roman"/>
          <w:sz w:val="22"/>
          <w:szCs w:val="22"/>
          <w:lang w:val="uk-UA"/>
        </w:rPr>
        <w:t xml:space="preserve">Гончарова  Наталія  Миколаївна </w:t>
      </w:r>
      <w:r w:rsidR="00CF6E30" w:rsidRPr="00CF6E30">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CF6E30" w:rsidRPr="00CF6E30">
        <w:rPr>
          <w:rFonts w:ascii="Times New Roman" w:hAnsi="Times New Roman" w:cs="Times New Roman"/>
          <w:sz w:val="22"/>
          <w:szCs w:val="22"/>
          <w:lang w:val="uk-UA"/>
        </w:rPr>
        <w:t xml:space="preserve">, буд. </w:t>
      </w:r>
      <w:r w:rsidR="00261DFF">
        <w:rPr>
          <w:rFonts w:ascii="Times New Roman" w:hAnsi="Times New Roman" w:cs="Times New Roman"/>
          <w:sz w:val="22"/>
          <w:szCs w:val="22"/>
          <w:lang w:val="uk-UA"/>
        </w:rPr>
        <w:t>44</w:t>
      </w:r>
      <w:r w:rsidR="00CF6E30" w:rsidRPr="00CF6E30">
        <w:rPr>
          <w:rFonts w:ascii="Times New Roman" w:hAnsi="Times New Roman" w:cs="Times New Roman"/>
          <w:sz w:val="22"/>
          <w:szCs w:val="22"/>
          <w:lang w:val="uk-UA"/>
        </w:rPr>
        <w:t xml:space="preserve">,  с. </w:t>
      </w:r>
      <w:proofErr w:type="spellStart"/>
      <w:r w:rsidR="00CF6E30" w:rsidRPr="00CF6E30">
        <w:rPr>
          <w:rFonts w:ascii="Times New Roman" w:hAnsi="Times New Roman" w:cs="Times New Roman"/>
          <w:sz w:val="22"/>
          <w:szCs w:val="22"/>
          <w:lang w:val="uk-UA"/>
        </w:rPr>
        <w:t>Студенок</w:t>
      </w:r>
      <w:proofErr w:type="spellEnd"/>
      <w:r w:rsidR="00CF6E30" w:rsidRPr="00CF6E30">
        <w:rPr>
          <w:rFonts w:ascii="Times New Roman" w:hAnsi="Times New Roman" w:cs="Times New Roman"/>
          <w:sz w:val="22"/>
          <w:szCs w:val="22"/>
          <w:lang w:val="uk-UA"/>
        </w:rPr>
        <w:t>, Ізюмського району, Харківської  області ”, (кадастровий номер 6322887501:01:001:11</w:t>
      </w:r>
      <w:r w:rsidR="00261DFF">
        <w:rPr>
          <w:rFonts w:ascii="Times New Roman" w:hAnsi="Times New Roman" w:cs="Times New Roman"/>
          <w:sz w:val="22"/>
          <w:szCs w:val="22"/>
          <w:lang w:val="uk-UA"/>
        </w:rPr>
        <w:t>55</w:t>
      </w:r>
      <w:r w:rsidR="00CF6E30" w:rsidRPr="00CF6E30">
        <w:rPr>
          <w:rFonts w:ascii="Times New Roman" w:hAnsi="Times New Roman" w:cs="Times New Roman"/>
          <w:sz w:val="22"/>
          <w:szCs w:val="22"/>
          <w:lang w:val="uk-UA"/>
        </w:rPr>
        <w:t>), площею 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в </w:t>
      </w:r>
      <w:proofErr w:type="spellStart"/>
      <w:r w:rsidR="00CF6E30" w:rsidRPr="00CF6E30">
        <w:rPr>
          <w:rFonts w:ascii="Times New Roman" w:hAnsi="Times New Roman" w:cs="Times New Roman"/>
          <w:sz w:val="22"/>
          <w:szCs w:val="22"/>
          <w:lang w:val="uk-UA"/>
        </w:rPr>
        <w:t>т.ч</w:t>
      </w:r>
      <w:proofErr w:type="spellEnd"/>
      <w:r w:rsidR="00CF6E30" w:rsidRPr="00CF6E30">
        <w:rPr>
          <w:rFonts w:ascii="Times New Roman" w:hAnsi="Times New Roman" w:cs="Times New Roman"/>
          <w:sz w:val="22"/>
          <w:szCs w:val="22"/>
          <w:lang w:val="uk-UA"/>
        </w:rPr>
        <w:t>. 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Pr="00CF6E30">
        <w:rPr>
          <w:sz w:val="22"/>
          <w:szCs w:val="22"/>
          <w:lang w:val="uk-UA"/>
        </w:rPr>
        <w:t>.</w:t>
      </w:r>
    </w:p>
    <w:p w:rsidR="00CF6E30" w:rsidRPr="00CF6E30" w:rsidRDefault="005E2C8E" w:rsidP="00CF6E30">
      <w:pPr>
        <w:pStyle w:val="ab"/>
        <w:numPr>
          <w:ilvl w:val="0"/>
          <w:numId w:val="3"/>
        </w:numPr>
        <w:tabs>
          <w:tab w:val="num" w:pos="720"/>
        </w:tabs>
        <w:jc w:val="both"/>
        <w:rPr>
          <w:sz w:val="22"/>
          <w:szCs w:val="22"/>
          <w:lang w:val="uk-UA"/>
        </w:rPr>
      </w:pPr>
      <w:r w:rsidRPr="00CF6E30">
        <w:rPr>
          <w:rFonts w:ascii="Times New Roman" w:hAnsi="Times New Roman" w:cs="Times New Roman"/>
          <w:sz w:val="22"/>
          <w:szCs w:val="22"/>
          <w:lang w:val="uk-UA"/>
        </w:rPr>
        <w:t>П</w:t>
      </w:r>
      <w:r w:rsidRPr="00CF6E30">
        <w:rPr>
          <w:sz w:val="22"/>
          <w:szCs w:val="22"/>
          <w:lang w:val="uk-UA"/>
        </w:rPr>
        <w:t>ередати</w:t>
      </w:r>
      <w:r w:rsidR="004656B0" w:rsidRPr="00CF6E30">
        <w:rPr>
          <w:sz w:val="22"/>
          <w:szCs w:val="22"/>
          <w:lang w:val="uk-UA"/>
        </w:rPr>
        <w:t xml:space="preserve">  </w:t>
      </w:r>
      <w:r w:rsidRPr="00CF6E30">
        <w:rPr>
          <w:rFonts w:ascii="Times New Roman" w:hAnsi="Times New Roman" w:cs="Times New Roman"/>
          <w:sz w:val="22"/>
          <w:szCs w:val="22"/>
          <w:lang w:val="uk-UA"/>
        </w:rPr>
        <w:t xml:space="preserve">гр. </w:t>
      </w:r>
      <w:proofErr w:type="spellStart"/>
      <w:r w:rsidR="00261DFF">
        <w:rPr>
          <w:rFonts w:ascii="Times New Roman" w:hAnsi="Times New Roman" w:cs="Times New Roman"/>
          <w:sz w:val="22"/>
          <w:szCs w:val="22"/>
          <w:lang w:val="uk-UA"/>
        </w:rPr>
        <w:t>Гончаровій</w:t>
      </w:r>
      <w:proofErr w:type="spellEnd"/>
      <w:r w:rsidR="00261DFF">
        <w:rPr>
          <w:rFonts w:ascii="Times New Roman" w:hAnsi="Times New Roman" w:cs="Times New Roman"/>
          <w:sz w:val="22"/>
          <w:szCs w:val="22"/>
          <w:lang w:val="uk-UA"/>
        </w:rPr>
        <w:t xml:space="preserve"> Наталії Миколаївні </w:t>
      </w:r>
      <w:r w:rsidRPr="00CF6E30">
        <w:rPr>
          <w:rFonts w:ascii="Times New Roman" w:hAnsi="Times New Roman"/>
          <w:sz w:val="22"/>
          <w:szCs w:val="22"/>
          <w:lang w:val="uk-UA"/>
        </w:rPr>
        <w:t xml:space="preserve">(податковий  номер  платника податку </w:t>
      </w:r>
      <w:r w:rsidR="00261DFF">
        <w:rPr>
          <w:rFonts w:ascii="Times New Roman" w:hAnsi="Times New Roman"/>
          <w:sz w:val="22"/>
          <w:szCs w:val="22"/>
          <w:lang w:val="uk-UA"/>
        </w:rPr>
        <w:t>2514400683</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безоплатно </w:t>
      </w:r>
      <w:r w:rsidRPr="00CF6E30">
        <w:rPr>
          <w:sz w:val="22"/>
          <w:szCs w:val="22"/>
          <w:lang w:val="uk-UA"/>
        </w:rPr>
        <w:t xml:space="preserve">у </w:t>
      </w:r>
      <w:r w:rsidRPr="00CF6E30">
        <w:rPr>
          <w:rFonts w:ascii="Times New Roman" w:hAnsi="Times New Roman"/>
          <w:sz w:val="22"/>
          <w:szCs w:val="22"/>
          <w:lang w:val="uk-UA"/>
        </w:rPr>
        <w:t xml:space="preserve">приватну </w:t>
      </w:r>
      <w:r w:rsidRPr="00CF6E30">
        <w:rPr>
          <w:sz w:val="22"/>
          <w:szCs w:val="22"/>
          <w:lang w:val="uk-UA"/>
        </w:rPr>
        <w:t>власність земельну ділянку</w:t>
      </w:r>
      <w:r w:rsidRPr="00CF6E30">
        <w:rPr>
          <w:rFonts w:ascii="Times New Roman" w:hAnsi="Times New Roman"/>
          <w:sz w:val="22"/>
          <w:szCs w:val="22"/>
          <w:lang w:val="uk-UA"/>
        </w:rPr>
        <w:t>, яка розташована</w:t>
      </w:r>
      <w:r w:rsidR="00535FA4" w:rsidRPr="00CF6E30">
        <w:rPr>
          <w:rFonts w:ascii="Times New Roman" w:hAnsi="Times New Roman"/>
          <w:sz w:val="22"/>
          <w:szCs w:val="22"/>
          <w:lang w:val="uk-UA"/>
        </w:rPr>
        <w:t xml:space="preserve"> на</w:t>
      </w:r>
      <w:r w:rsidR="004656B0" w:rsidRPr="00CF6E30">
        <w:rPr>
          <w:rFonts w:ascii="Times New Roman" w:hAnsi="Times New Roman"/>
          <w:sz w:val="22"/>
          <w:szCs w:val="22"/>
          <w:lang w:val="uk-UA"/>
        </w:rPr>
        <w:t xml:space="preserve"> </w:t>
      </w:r>
      <w:r w:rsidR="00535FA4" w:rsidRPr="00CF6E30">
        <w:rPr>
          <w:sz w:val="22"/>
          <w:szCs w:val="22"/>
          <w:lang w:val="uk-UA"/>
        </w:rPr>
        <w:t xml:space="preserve">території </w:t>
      </w:r>
      <w:proofErr w:type="spellStart"/>
      <w:r w:rsidR="00535FA4" w:rsidRPr="00CF6E30">
        <w:rPr>
          <w:sz w:val="22"/>
          <w:szCs w:val="22"/>
          <w:lang w:val="uk-UA"/>
        </w:rPr>
        <w:t>Оскільської</w:t>
      </w:r>
      <w:proofErr w:type="spellEnd"/>
      <w:r w:rsidR="00535FA4" w:rsidRPr="00CF6E30">
        <w:rPr>
          <w:sz w:val="22"/>
          <w:szCs w:val="22"/>
          <w:lang w:val="uk-UA"/>
        </w:rPr>
        <w:t xml:space="preserve"> сільської ради </w:t>
      </w:r>
      <w:r w:rsidR="00535FA4" w:rsidRPr="00CF6E30">
        <w:rPr>
          <w:rFonts w:ascii="Times New Roman" w:hAnsi="Times New Roman" w:cs="Times New Roman"/>
          <w:sz w:val="22"/>
          <w:szCs w:val="22"/>
          <w:lang w:val="uk-UA"/>
        </w:rPr>
        <w:t xml:space="preserve"> Ізюмського району Харківської області</w:t>
      </w:r>
      <w:r w:rsidRPr="00CF6E30">
        <w:rPr>
          <w:rFonts w:ascii="Times New Roman" w:hAnsi="Times New Roman"/>
          <w:sz w:val="22"/>
          <w:szCs w:val="22"/>
          <w:lang w:val="uk-UA"/>
        </w:rPr>
        <w:t>,(кадастровий</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номер </w:t>
      </w:r>
      <w:r w:rsidR="00CF6E30" w:rsidRPr="00CF6E30">
        <w:rPr>
          <w:rFonts w:ascii="Times New Roman" w:hAnsi="Times New Roman" w:cs="Times New Roman"/>
          <w:sz w:val="22"/>
          <w:szCs w:val="22"/>
          <w:lang w:val="uk-UA"/>
        </w:rPr>
        <w:t>6322887501:01:001:11</w:t>
      </w:r>
      <w:r w:rsidR="00261DFF">
        <w:rPr>
          <w:rFonts w:ascii="Times New Roman" w:hAnsi="Times New Roman" w:cs="Times New Roman"/>
          <w:sz w:val="22"/>
          <w:szCs w:val="22"/>
          <w:lang w:val="uk-UA"/>
        </w:rPr>
        <w:t>55</w:t>
      </w:r>
      <w:r w:rsidRPr="00CF6E30">
        <w:rPr>
          <w:rFonts w:ascii="Times New Roman" w:hAnsi="Times New Roman"/>
          <w:sz w:val="22"/>
          <w:szCs w:val="22"/>
          <w:lang w:val="uk-UA"/>
        </w:rPr>
        <w:t xml:space="preserve">),  </w:t>
      </w:r>
      <w:r w:rsidR="00CF6E30" w:rsidRPr="00CF6E30">
        <w:rPr>
          <w:rFonts w:ascii="Times New Roman" w:hAnsi="Times New Roman" w:cs="Times New Roman"/>
          <w:sz w:val="22"/>
          <w:szCs w:val="22"/>
          <w:lang w:val="uk-UA"/>
        </w:rPr>
        <w:t>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в </w:t>
      </w:r>
      <w:proofErr w:type="spellStart"/>
      <w:r w:rsidR="00CF6E30" w:rsidRPr="00CF6E30">
        <w:rPr>
          <w:rFonts w:ascii="Times New Roman" w:hAnsi="Times New Roman" w:cs="Times New Roman"/>
          <w:sz w:val="22"/>
          <w:szCs w:val="22"/>
          <w:lang w:val="uk-UA"/>
        </w:rPr>
        <w:t>т.ч</w:t>
      </w:r>
      <w:proofErr w:type="spellEnd"/>
      <w:r w:rsidR="00CF6E30" w:rsidRPr="00CF6E30">
        <w:rPr>
          <w:rFonts w:ascii="Times New Roman" w:hAnsi="Times New Roman" w:cs="Times New Roman"/>
          <w:sz w:val="22"/>
          <w:szCs w:val="22"/>
          <w:lang w:val="uk-UA"/>
        </w:rPr>
        <w:t>. 0,2</w:t>
      </w:r>
      <w:r w:rsidR="00261DFF">
        <w:rPr>
          <w:rFonts w:ascii="Times New Roman" w:hAnsi="Times New Roman" w:cs="Times New Roman"/>
          <w:sz w:val="22"/>
          <w:szCs w:val="22"/>
          <w:lang w:val="uk-UA"/>
        </w:rPr>
        <w:t>392</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00CF6E30" w:rsidRPr="00CF6E30">
        <w:rPr>
          <w:rFonts w:ascii="Times New Roman" w:hAnsi="Times New Roman" w:cs="Times New Roman"/>
          <w:sz w:val="22"/>
          <w:szCs w:val="22"/>
          <w:lang w:val="uk-UA"/>
        </w:rPr>
        <w:t xml:space="preserve"> .</w:t>
      </w:r>
    </w:p>
    <w:p w:rsidR="005E2C8E" w:rsidRPr="00CF6E30" w:rsidRDefault="005E2C8E" w:rsidP="005E2C8E">
      <w:pPr>
        <w:pStyle w:val="ab"/>
        <w:numPr>
          <w:ilvl w:val="0"/>
          <w:numId w:val="3"/>
        </w:numPr>
        <w:tabs>
          <w:tab w:val="num" w:pos="720"/>
        </w:tabs>
        <w:jc w:val="both"/>
        <w:rPr>
          <w:sz w:val="22"/>
          <w:szCs w:val="22"/>
        </w:rPr>
      </w:pPr>
      <w:r w:rsidRPr="00CF6E30">
        <w:rPr>
          <w:rFonts w:ascii="Times New Roman" w:hAnsi="Times New Roman" w:cs="Times New Roman"/>
          <w:sz w:val="22"/>
          <w:szCs w:val="22"/>
          <w:lang w:val="uk-UA"/>
        </w:rPr>
        <w:t>Зобов</w:t>
      </w:r>
      <w:r w:rsidRPr="00CF6E30">
        <w:rPr>
          <w:rFonts w:ascii="Calibri" w:hAnsi="Calibri" w:cs="Times New Roman"/>
          <w:sz w:val="22"/>
          <w:szCs w:val="22"/>
          <w:lang w:val="uk-UA"/>
        </w:rPr>
        <w:t>’</w:t>
      </w:r>
      <w:r w:rsidRPr="00CF6E30">
        <w:rPr>
          <w:rFonts w:ascii="Times New Roman" w:hAnsi="Times New Roman" w:cs="Times New Roman"/>
          <w:sz w:val="22"/>
          <w:szCs w:val="22"/>
          <w:lang w:val="uk-UA"/>
        </w:rPr>
        <w:t>язати   гр.</w:t>
      </w:r>
      <w:r w:rsidR="004656B0" w:rsidRPr="00CF6E30">
        <w:rPr>
          <w:rFonts w:ascii="Times New Roman" w:hAnsi="Times New Roman" w:cs="Times New Roman"/>
          <w:sz w:val="22"/>
          <w:szCs w:val="22"/>
          <w:lang w:val="uk-UA"/>
        </w:rPr>
        <w:t xml:space="preserve"> </w:t>
      </w:r>
      <w:r w:rsidR="00261DFF">
        <w:rPr>
          <w:rFonts w:ascii="Times New Roman" w:hAnsi="Times New Roman" w:cs="Times New Roman"/>
          <w:sz w:val="22"/>
          <w:szCs w:val="22"/>
          <w:lang w:val="uk-UA"/>
        </w:rPr>
        <w:t>Гончарову Наталію Миколаївну</w:t>
      </w:r>
      <w:r w:rsidR="00CF6E30" w:rsidRPr="00CF6E30">
        <w:rPr>
          <w:rFonts w:ascii="Times New Roman" w:hAnsi="Times New Roman" w:cs="Times New Roman"/>
          <w:sz w:val="22"/>
          <w:szCs w:val="22"/>
          <w:lang w:val="uk-UA"/>
        </w:rPr>
        <w:t xml:space="preserve">  </w:t>
      </w:r>
      <w:r w:rsidRPr="00CF6E30">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proofErr w:type="spellStart"/>
      <w:r w:rsidR="00DE074B">
        <w:rPr>
          <w:b/>
          <w:sz w:val="22"/>
          <w:szCs w:val="22"/>
          <w:lang w:val="uk-UA"/>
        </w:rPr>
        <w:t>Г.Загоруйко</w:t>
      </w:r>
      <w:proofErr w:type="spellEnd"/>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656B0" w:rsidRPr="00CF6E30" w:rsidRDefault="004656B0" w:rsidP="00121BBC">
      <w:pPr>
        <w:jc w:val="both"/>
        <w:rPr>
          <w:rFonts w:ascii="Times New Roman" w:hAnsi="Times New Roman" w:cs="Times New Roman"/>
          <w:b/>
          <w:szCs w:val="28"/>
          <w:lang w:val="uk-UA"/>
        </w:rPr>
      </w:pPr>
      <w:r w:rsidRPr="004656B0">
        <w:rPr>
          <w:rFonts w:ascii="Times New Roman" w:hAnsi="Times New Roman" w:cs="Times New Roman"/>
          <w:b/>
          <w:szCs w:val="28"/>
          <w:lang w:val="uk-UA"/>
        </w:rPr>
        <w:t xml:space="preserve">Про затвердження  </w:t>
      </w:r>
      <w:r w:rsidRPr="00CF6E30">
        <w:rPr>
          <w:rFonts w:ascii="Times New Roman" w:hAnsi="Times New Roman" w:cs="Times New Roman"/>
          <w:b/>
          <w:szCs w:val="28"/>
          <w:lang w:val="uk-UA"/>
        </w:rPr>
        <w:t>«</w:t>
      </w:r>
      <w:r w:rsidR="00CF6E30" w:rsidRPr="00CF6E30">
        <w:rPr>
          <w:rFonts w:ascii="Times New Roman" w:hAnsi="Times New Roman" w:cs="Times New Roman"/>
          <w:b/>
          <w:szCs w:val="28"/>
          <w:lang w:val="uk-UA"/>
        </w:rPr>
        <w:t xml:space="preserve">Технічної документації із землеустрою щодо </w:t>
      </w:r>
      <w:proofErr w:type="spellStart"/>
      <w:r w:rsidR="00121BBC">
        <w:rPr>
          <w:rFonts w:ascii="Times New Roman" w:hAnsi="Times New Roman" w:cs="Times New Roman"/>
          <w:b/>
          <w:szCs w:val="28"/>
          <w:lang w:val="uk-UA"/>
        </w:rPr>
        <w:t>в</w:t>
      </w:r>
      <w:r w:rsidR="00CF6E30" w:rsidRPr="00CF6E30">
        <w:rPr>
          <w:rFonts w:ascii="Times New Roman" w:hAnsi="Times New Roman" w:cs="Times New Roman"/>
          <w:b/>
          <w:szCs w:val="28"/>
          <w:lang w:val="uk-UA"/>
        </w:rPr>
        <w:t>станов</w:t>
      </w:r>
      <w:proofErr w:type="spellEnd"/>
      <w:r w:rsidR="00121BBC">
        <w:rPr>
          <w:rFonts w:ascii="Times New Roman" w:hAnsi="Times New Roman" w:cs="Times New Roman"/>
          <w:b/>
          <w:szCs w:val="28"/>
          <w:lang w:val="uk-UA"/>
        </w:rPr>
        <w:t xml:space="preserve"> - </w:t>
      </w:r>
      <w:proofErr w:type="spellStart"/>
      <w:r w:rsidR="00CF6E30" w:rsidRPr="00CF6E30">
        <w:rPr>
          <w:rFonts w:ascii="Times New Roman" w:hAnsi="Times New Roman" w:cs="Times New Roman"/>
          <w:b/>
          <w:szCs w:val="28"/>
          <w:lang w:val="uk-UA"/>
        </w:rPr>
        <w:t>лення</w:t>
      </w:r>
      <w:proofErr w:type="spellEnd"/>
      <w:r w:rsidR="00CF6E30" w:rsidRPr="00CF6E30">
        <w:rPr>
          <w:rFonts w:ascii="Times New Roman" w:hAnsi="Times New Roman" w:cs="Times New Roman"/>
          <w:b/>
          <w:szCs w:val="28"/>
          <w:lang w:val="uk-UA"/>
        </w:rPr>
        <w:t xml:space="preserve">  (відновлення)  меж  земельної  ділянки  в  натурі </w:t>
      </w:r>
      <w:r w:rsidR="00121BBC">
        <w:rPr>
          <w:rFonts w:ascii="Times New Roman" w:hAnsi="Times New Roman" w:cs="Times New Roman"/>
          <w:b/>
          <w:szCs w:val="28"/>
          <w:lang w:val="uk-UA"/>
        </w:rPr>
        <w:t xml:space="preserve"> (на </w:t>
      </w:r>
      <w:r w:rsidR="00CF6E30" w:rsidRPr="00CF6E30">
        <w:rPr>
          <w:rFonts w:ascii="Times New Roman" w:hAnsi="Times New Roman" w:cs="Times New Roman"/>
          <w:b/>
          <w:szCs w:val="28"/>
          <w:lang w:val="uk-UA"/>
        </w:rPr>
        <w:t xml:space="preserve">місцевості)  замовник  гр. </w:t>
      </w:r>
      <w:r w:rsidR="00261DFF">
        <w:rPr>
          <w:rFonts w:ascii="Times New Roman" w:hAnsi="Times New Roman" w:cs="Times New Roman"/>
          <w:b/>
          <w:szCs w:val="28"/>
          <w:lang w:val="uk-UA"/>
        </w:rPr>
        <w:t>Гончарова Наталія Миколаївна</w:t>
      </w:r>
      <w:r w:rsidR="00CF6E30" w:rsidRPr="00CF6E30">
        <w:rPr>
          <w:rFonts w:ascii="Times New Roman" w:hAnsi="Times New Roman" w:cs="Times New Roman"/>
          <w:b/>
          <w:szCs w:val="28"/>
          <w:lang w:val="uk-UA"/>
        </w:rPr>
        <w:t xml:space="preserve">  цільове призначення земельної ділянки: для будівництва і обслуговування житлового будинку, господар</w:t>
      </w:r>
      <w:bookmarkStart w:id="0" w:name="_GoBack"/>
      <w:bookmarkEnd w:id="0"/>
      <w:r w:rsidR="00CF6E30" w:rsidRPr="00CF6E30">
        <w:rPr>
          <w:rFonts w:ascii="Times New Roman" w:hAnsi="Times New Roman" w:cs="Times New Roman"/>
          <w:b/>
          <w:szCs w:val="28"/>
          <w:lang w:val="uk-UA"/>
        </w:rPr>
        <w:t xml:space="preserve">ських будівель і споруд  за адресою: вул. </w:t>
      </w:r>
      <w:r w:rsidR="00261DFF">
        <w:rPr>
          <w:rFonts w:ascii="Times New Roman" w:hAnsi="Times New Roman" w:cs="Times New Roman"/>
          <w:b/>
          <w:szCs w:val="28"/>
          <w:lang w:val="uk-UA"/>
        </w:rPr>
        <w:t>Підлісна</w:t>
      </w:r>
      <w:r w:rsidR="00CF6E30" w:rsidRPr="00CF6E30">
        <w:rPr>
          <w:rFonts w:ascii="Times New Roman" w:hAnsi="Times New Roman" w:cs="Times New Roman"/>
          <w:b/>
          <w:szCs w:val="28"/>
          <w:lang w:val="uk-UA"/>
        </w:rPr>
        <w:t xml:space="preserve">, буд. </w:t>
      </w:r>
      <w:r w:rsidR="00261DFF">
        <w:rPr>
          <w:rFonts w:ascii="Times New Roman" w:hAnsi="Times New Roman" w:cs="Times New Roman"/>
          <w:b/>
          <w:szCs w:val="28"/>
          <w:lang w:val="uk-UA"/>
        </w:rPr>
        <w:t>44</w:t>
      </w:r>
      <w:r w:rsidR="00CF6E30" w:rsidRPr="00CF6E30">
        <w:rPr>
          <w:rFonts w:ascii="Times New Roman" w:hAnsi="Times New Roman" w:cs="Times New Roman"/>
          <w:b/>
          <w:szCs w:val="28"/>
          <w:lang w:val="uk-UA"/>
        </w:rPr>
        <w:t xml:space="preserve">,  с. </w:t>
      </w:r>
      <w:proofErr w:type="spellStart"/>
      <w:r w:rsidR="00CF6E30" w:rsidRPr="00CF6E30">
        <w:rPr>
          <w:rFonts w:ascii="Times New Roman" w:hAnsi="Times New Roman" w:cs="Times New Roman"/>
          <w:b/>
          <w:szCs w:val="28"/>
          <w:lang w:val="uk-UA"/>
        </w:rPr>
        <w:t>Студенок</w:t>
      </w:r>
      <w:proofErr w:type="spellEnd"/>
      <w:r w:rsidR="00CF6E30" w:rsidRPr="00CF6E30">
        <w:rPr>
          <w:rFonts w:ascii="Times New Roman" w:hAnsi="Times New Roman" w:cs="Times New Roman"/>
          <w:b/>
          <w:szCs w:val="28"/>
          <w:lang w:val="uk-UA"/>
        </w:rPr>
        <w:t>,  Ізюмського району, Харківської  області</w:t>
      </w:r>
      <w:r w:rsidRPr="00CF6E30">
        <w:rPr>
          <w:rFonts w:ascii="Times New Roman" w:hAnsi="Times New Roman" w:cs="Times New Roman"/>
          <w:b/>
          <w:szCs w:val="28"/>
          <w:lang w:val="uk-UA"/>
        </w:rPr>
        <w:t>»</w:t>
      </w:r>
    </w:p>
    <w:p w:rsidR="00EA003D" w:rsidRPr="00C530C4" w:rsidRDefault="00EA003D">
      <w:pPr>
        <w:jc w:val="center"/>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D0247"/>
    <w:rsid w:val="000E4217"/>
    <w:rsid w:val="00101EB8"/>
    <w:rsid w:val="00121BBC"/>
    <w:rsid w:val="001440F7"/>
    <w:rsid w:val="001B4E7E"/>
    <w:rsid w:val="001E2574"/>
    <w:rsid w:val="001F021A"/>
    <w:rsid w:val="00261DFF"/>
    <w:rsid w:val="00284313"/>
    <w:rsid w:val="00297DC2"/>
    <w:rsid w:val="002C733E"/>
    <w:rsid w:val="002C7D57"/>
    <w:rsid w:val="002E5B22"/>
    <w:rsid w:val="00304405"/>
    <w:rsid w:val="00306CAC"/>
    <w:rsid w:val="00375546"/>
    <w:rsid w:val="003B7DFD"/>
    <w:rsid w:val="003F79E1"/>
    <w:rsid w:val="004176EF"/>
    <w:rsid w:val="00436DAA"/>
    <w:rsid w:val="004632C8"/>
    <w:rsid w:val="004656B0"/>
    <w:rsid w:val="00466310"/>
    <w:rsid w:val="004921FC"/>
    <w:rsid w:val="004B30BA"/>
    <w:rsid w:val="0051507F"/>
    <w:rsid w:val="00535FA4"/>
    <w:rsid w:val="005620ED"/>
    <w:rsid w:val="005814B5"/>
    <w:rsid w:val="005D42ED"/>
    <w:rsid w:val="005D55BE"/>
    <w:rsid w:val="005E2C8E"/>
    <w:rsid w:val="005F1743"/>
    <w:rsid w:val="00606640"/>
    <w:rsid w:val="00607D94"/>
    <w:rsid w:val="00664F5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7154B"/>
    <w:rsid w:val="00B86E90"/>
    <w:rsid w:val="00B94271"/>
    <w:rsid w:val="00BB0EDD"/>
    <w:rsid w:val="00BB213A"/>
    <w:rsid w:val="00BB286F"/>
    <w:rsid w:val="00C059AF"/>
    <w:rsid w:val="00C13F82"/>
    <w:rsid w:val="00C530C4"/>
    <w:rsid w:val="00C74524"/>
    <w:rsid w:val="00CE06E3"/>
    <w:rsid w:val="00CF4097"/>
    <w:rsid w:val="00CF6E30"/>
    <w:rsid w:val="00D02293"/>
    <w:rsid w:val="00D10DCA"/>
    <w:rsid w:val="00D6655B"/>
    <w:rsid w:val="00D72EA0"/>
    <w:rsid w:val="00D93F42"/>
    <w:rsid w:val="00D9480D"/>
    <w:rsid w:val="00DB463C"/>
    <w:rsid w:val="00DE074B"/>
    <w:rsid w:val="00DF3256"/>
    <w:rsid w:val="00E00CF6"/>
    <w:rsid w:val="00E10C37"/>
    <w:rsid w:val="00E12801"/>
    <w:rsid w:val="00E24FA2"/>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20F22-F0F9-4631-8CF8-AA3F20575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3982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2018-02-26T08:59:00Z</cp:lastPrinted>
  <dcterms:created xsi:type="dcterms:W3CDTF">2020-07-15T06:07:00Z</dcterms:created>
  <dcterms:modified xsi:type="dcterms:W3CDTF">2020-07-15T06:07:00Z</dcterms:modified>
</cp:coreProperties>
</file>