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C73BD81" w:rsidR="0043537A" w:rsidRDefault="00557A31">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9E8F67E"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557A31" w:rsidRPr="00557A31">
        <w:rPr>
          <w:rFonts w:ascii="Times New Roman" w:hAnsi="Times New Roman" w:cs="Times New Roman"/>
          <w:bCs/>
          <w:sz w:val="24"/>
          <w:lang w:val="uk-UA"/>
        </w:rPr>
        <w:t>Проект</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7F49E52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7511607A" w:rsidR="0043537A" w:rsidRDefault="00782DF2">
      <w:pPr>
        <w:rPr>
          <w:rFonts w:ascii="Times New Roman" w:hAnsi="Times New Roman" w:cs="Times New Roman"/>
          <w:b/>
          <w:sz w:val="22"/>
          <w:szCs w:val="22"/>
          <w:lang w:val="uk-UA"/>
        </w:rPr>
      </w:pPr>
      <w:bookmarkStart w:id="3" w:name="_Hlk58337331"/>
      <w:r>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684D1F37" w:rsidR="003A6D7E" w:rsidRPr="008A749D" w:rsidRDefault="00F0624F" w:rsidP="00630C2D">
      <w:pPr>
        <w:rPr>
          <w:b/>
          <w:bCs/>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6" w:name="_Hlk42696535"/>
      <w:r w:rsidR="00630C2D" w:rsidRPr="00630C2D">
        <w:rPr>
          <w:b/>
          <w:sz w:val="22"/>
          <w:szCs w:val="22"/>
          <w:lang w:val="uk-UA"/>
        </w:rPr>
        <w:t xml:space="preserve">замовник </w:t>
      </w:r>
      <w:bookmarkStart w:id="7" w:name="_Hlk53061697"/>
      <w:bookmarkEnd w:id="6"/>
      <w:r w:rsidR="008A749D" w:rsidRPr="008A749D">
        <w:rPr>
          <w:b/>
          <w:bCs/>
          <w:sz w:val="22"/>
          <w:szCs w:val="22"/>
          <w:lang w:val="uk-UA"/>
        </w:rPr>
        <w:t xml:space="preserve"> гр. Щербак Анатолій Миколайович</w:t>
      </w:r>
    </w:p>
    <w:bookmarkEnd w:id="7"/>
    <w:p w14:paraId="64091AC4" w14:textId="1698EFC9" w:rsidR="0076725C" w:rsidRDefault="00DA67DA" w:rsidP="008A749D">
      <w:pPr>
        <w:rPr>
          <w:rFonts w:ascii="Times New Roman" w:hAnsi="Times New Roman" w:cs="Times New Roman"/>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bookmarkEnd w:id="1"/>
      <w:bookmarkEnd w:id="3"/>
      <w:bookmarkEnd w:id="4"/>
      <w:r w:rsidR="008A749D" w:rsidRPr="008A749D">
        <w:rPr>
          <w:rFonts w:ascii="Times New Roman" w:hAnsi="Times New Roman" w:cs="Times New Roman"/>
          <w:b/>
          <w:bCs/>
          <w:sz w:val="22"/>
          <w:szCs w:val="22"/>
          <w:lang w:val="uk-UA"/>
        </w:rPr>
        <w:t>для ведення товарного сільськогосподарського виробництва</w:t>
      </w:r>
      <w:r w:rsidR="00DE3CF2">
        <w:rPr>
          <w:rFonts w:ascii="Times New Roman" w:hAnsi="Times New Roman" w:cs="Times New Roman"/>
          <w:b/>
          <w:bCs/>
          <w:sz w:val="22"/>
          <w:szCs w:val="22"/>
          <w:lang w:val="uk-UA"/>
        </w:rPr>
        <w:t xml:space="preserve"> код КВЦПЗ-01.01</w:t>
      </w:r>
      <w:r w:rsidR="008A749D" w:rsidRPr="008A749D">
        <w:rPr>
          <w:rFonts w:ascii="Times New Roman" w:hAnsi="Times New Roman" w:cs="Times New Roman"/>
          <w:b/>
          <w:bCs/>
          <w:sz w:val="22"/>
          <w:szCs w:val="22"/>
          <w:lang w:val="uk-UA"/>
        </w:rPr>
        <w:t xml:space="preserve"> </w:t>
      </w:r>
      <w:r w:rsidR="00DE3CF2">
        <w:rPr>
          <w:rFonts w:ascii="Times New Roman" w:hAnsi="Times New Roman" w:cs="Times New Roman"/>
          <w:b/>
          <w:bCs/>
          <w:sz w:val="22"/>
          <w:szCs w:val="22"/>
          <w:lang w:val="uk-UA"/>
        </w:rPr>
        <w:t>за адресою :</w:t>
      </w:r>
      <w:r w:rsidR="008A749D" w:rsidRPr="008A749D">
        <w:rPr>
          <w:rFonts w:ascii="Times New Roman" w:hAnsi="Times New Roman" w:cs="Times New Roman"/>
          <w:b/>
          <w:bCs/>
          <w:sz w:val="22"/>
          <w:szCs w:val="22"/>
          <w:lang w:val="uk-UA"/>
        </w:rPr>
        <w:t>Заводськ</w:t>
      </w:r>
      <w:r w:rsidR="00DE3CF2">
        <w:rPr>
          <w:rFonts w:ascii="Times New Roman" w:hAnsi="Times New Roman" w:cs="Times New Roman"/>
          <w:b/>
          <w:bCs/>
          <w:sz w:val="22"/>
          <w:szCs w:val="22"/>
          <w:lang w:val="uk-UA"/>
        </w:rPr>
        <w:t xml:space="preserve">а </w:t>
      </w:r>
      <w:r w:rsidR="008A749D" w:rsidRPr="008A749D">
        <w:rPr>
          <w:rFonts w:ascii="Times New Roman" w:hAnsi="Times New Roman" w:cs="Times New Roman"/>
          <w:b/>
          <w:bCs/>
          <w:sz w:val="22"/>
          <w:szCs w:val="22"/>
          <w:lang w:val="uk-UA"/>
        </w:rPr>
        <w:t>сільськ</w:t>
      </w:r>
      <w:r w:rsidR="00DE3CF2">
        <w:rPr>
          <w:rFonts w:ascii="Times New Roman" w:hAnsi="Times New Roman" w:cs="Times New Roman"/>
          <w:b/>
          <w:bCs/>
          <w:sz w:val="22"/>
          <w:szCs w:val="22"/>
          <w:lang w:val="uk-UA"/>
        </w:rPr>
        <w:t>а</w:t>
      </w:r>
      <w:r w:rsidR="008A749D" w:rsidRPr="008A749D">
        <w:rPr>
          <w:rFonts w:ascii="Times New Roman" w:hAnsi="Times New Roman" w:cs="Times New Roman"/>
          <w:b/>
          <w:bCs/>
          <w:sz w:val="22"/>
          <w:szCs w:val="22"/>
          <w:lang w:val="uk-UA"/>
        </w:rPr>
        <w:t xml:space="preserve"> рад</w:t>
      </w:r>
      <w:r w:rsidR="00DE3CF2">
        <w:rPr>
          <w:rFonts w:ascii="Times New Roman" w:hAnsi="Times New Roman" w:cs="Times New Roman"/>
          <w:b/>
          <w:bCs/>
          <w:sz w:val="22"/>
          <w:szCs w:val="22"/>
          <w:lang w:val="uk-UA"/>
        </w:rPr>
        <w:t>а</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Ізюмського району</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Харківської області »</w:t>
      </w:r>
    </w:p>
    <w:bookmarkEnd w:id="0"/>
    <w:bookmarkEnd w:id="2"/>
    <w:bookmarkEnd w:id="5"/>
    <w:p w14:paraId="62755022" w14:textId="63058ED5" w:rsidR="0043537A" w:rsidRPr="00DE3CF2" w:rsidRDefault="00F0624F" w:rsidP="00DE3CF2">
      <w:pPr>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8A749D" w:rsidRPr="008A749D">
        <w:rPr>
          <w:bCs/>
          <w:sz w:val="22"/>
          <w:szCs w:val="22"/>
          <w:lang w:val="uk-UA"/>
        </w:rPr>
        <w:t xml:space="preserve">Щербак Анатолія Миколайовича </w:t>
      </w:r>
      <w:r>
        <w:rPr>
          <w:sz w:val="22"/>
          <w:szCs w:val="22"/>
          <w:lang w:val="uk-UA"/>
        </w:rPr>
        <w:t>про</w:t>
      </w:r>
      <w:r>
        <w:rPr>
          <w:rFonts w:ascii="Times New Roman" w:hAnsi="Times New Roman" w:cs="Times New Roman"/>
          <w:sz w:val="22"/>
          <w:szCs w:val="22"/>
          <w:lang w:val="uk-UA"/>
        </w:rPr>
        <w:t xml:space="preserve"> затвердження </w:t>
      </w:r>
      <w:bookmarkStart w:id="8" w:name="_Hlk53065761"/>
      <w:bookmarkStart w:id="9" w:name="_Hlk53061806"/>
      <w:r w:rsidR="00DE3CF2" w:rsidRPr="00DE3CF2">
        <w:rPr>
          <w:rFonts w:ascii="Times New Roman" w:hAnsi="Times New Roman" w:cs="Times New Roman"/>
          <w:sz w:val="22"/>
          <w:szCs w:val="22"/>
          <w:lang w:val="uk-UA"/>
        </w:rPr>
        <w:t>«Технічної документації із землеустрою  щодо встановлення (відновлення) меж земельної ділянки  в натурі (на місцевості) замовник  гр. Щербак Анатолій Миколайович цільове призначення земельної ділянки: для ведення товарного сільськогосподарського виробництва код КВЦПЗ-01.01 за адресою :Заводська сільська рада, Ізюмського району, Харківської області »</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8"/>
      <w:bookmarkEnd w:id="9"/>
      <w:r>
        <w:rPr>
          <w:rFonts w:ascii="Times New Roman" w:hAnsi="Times New Roman" w:cs="Times New Roman"/>
          <w:sz w:val="22"/>
          <w:szCs w:val="22"/>
          <w:lang w:val="uk-UA"/>
        </w:rPr>
        <w:t>(кадастровий номер</w:t>
      </w:r>
      <w:bookmarkStart w:id="10" w:name="_Hlk42696970"/>
      <w:r w:rsidR="008A749D" w:rsidRPr="008A749D">
        <w:rPr>
          <w:rFonts w:ascii="Times New Roman" w:hAnsi="Times New Roman"/>
          <w:bCs/>
          <w:sz w:val="24"/>
          <w:lang w:val="uk-UA"/>
        </w:rPr>
        <w:t>6322883000:03:000:0062</w:t>
      </w:r>
      <w:r>
        <w:rPr>
          <w:rFonts w:ascii="Times New Roman" w:hAnsi="Times New Roman" w:cs="Times New Roman"/>
          <w:sz w:val="22"/>
          <w:szCs w:val="22"/>
          <w:lang w:val="uk-UA"/>
        </w:rPr>
        <w:t xml:space="preserve">), </w:t>
      </w:r>
      <w:bookmarkEnd w:id="10"/>
      <w:r w:rsidR="008A749D" w:rsidRPr="008A749D">
        <w:rPr>
          <w:rFonts w:ascii="Times New Roman" w:hAnsi="Times New Roman" w:cs="Times New Roman"/>
          <w:bCs/>
          <w:sz w:val="22"/>
          <w:szCs w:val="22"/>
          <w:lang w:val="uk-UA"/>
        </w:rPr>
        <w:t>площею 0,9946 га , в т. ч. 0,9946 га для ведення товарного сільськогосподарського виробництва</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185B270B"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DE3CF2" w:rsidRPr="00DE3CF2">
        <w:rPr>
          <w:sz w:val="22"/>
          <w:szCs w:val="22"/>
          <w:lang w:val="uk-UA"/>
        </w:rPr>
        <w:t>«Технічн</w:t>
      </w:r>
      <w:r w:rsidR="00BE7E9F">
        <w:rPr>
          <w:sz w:val="22"/>
          <w:szCs w:val="22"/>
          <w:lang w:val="uk-UA"/>
        </w:rPr>
        <w:t>у</w:t>
      </w:r>
      <w:r w:rsidR="00DE3CF2" w:rsidRPr="00DE3CF2">
        <w:rPr>
          <w:sz w:val="22"/>
          <w:szCs w:val="22"/>
          <w:lang w:val="uk-UA"/>
        </w:rPr>
        <w:t xml:space="preserve"> документаці</w:t>
      </w:r>
      <w:r w:rsidR="00BE7E9F">
        <w:rPr>
          <w:sz w:val="22"/>
          <w:szCs w:val="22"/>
          <w:lang w:val="uk-UA"/>
        </w:rPr>
        <w:t>ю</w:t>
      </w:r>
      <w:r w:rsidR="00DE3CF2" w:rsidRPr="00DE3CF2">
        <w:rPr>
          <w:sz w:val="22"/>
          <w:szCs w:val="22"/>
          <w:lang w:val="uk-UA"/>
        </w:rPr>
        <w:t xml:space="preserve"> із землеустрою  щодо встановлення (відновлення) меж</w:t>
      </w:r>
      <w:r w:rsidR="00DE3CF2">
        <w:rPr>
          <w:sz w:val="22"/>
          <w:szCs w:val="22"/>
          <w:lang w:val="uk-UA"/>
        </w:rPr>
        <w:t xml:space="preserve"> </w:t>
      </w:r>
      <w:r w:rsidR="00DE3CF2" w:rsidRPr="00DE3CF2">
        <w:rPr>
          <w:sz w:val="22"/>
          <w:szCs w:val="22"/>
          <w:lang w:val="uk-UA"/>
        </w:rPr>
        <w:t>земельної ділянки  в натурі (на місцевості) замовник  гр. Щербак Анатолій Миколайович цільове призначення земельної ділянки: для ведення товарного сільськогосподарського виробництва код КВЦПЗ-01.01 за адресою :Заводська сільська рада, Ізюмського району, Харківської області »</w:t>
      </w:r>
      <w:r w:rsidR="00FD5D9C" w:rsidRPr="00DE3CF2">
        <w:rPr>
          <w:b/>
          <w:sz w:val="22"/>
          <w:szCs w:val="22"/>
          <w:lang w:val="uk-UA"/>
        </w:rPr>
        <w:t>.</w:t>
      </w:r>
    </w:p>
    <w:p w14:paraId="05845D61" w14:textId="5871CE8F" w:rsidR="0076725C" w:rsidRPr="00DC7935" w:rsidRDefault="00F0624F" w:rsidP="00DC7935">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0D7795" w:rsidRPr="00DC7935">
        <w:rPr>
          <w:rFonts w:ascii="Times New Roman" w:hAnsi="Times New Roman" w:cs="Times New Roman"/>
          <w:bCs/>
          <w:sz w:val="22"/>
          <w:szCs w:val="22"/>
          <w:lang w:val="uk-UA"/>
        </w:rPr>
        <w:t xml:space="preserve">Щербак Анатолію Миколайовичу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FD5D9C" w:rsidRPr="00DC7935">
        <w:rPr>
          <w:rFonts w:ascii="Times New Roman" w:hAnsi="Times New Roman"/>
          <w:sz w:val="24"/>
          <w:lang w:val="uk-UA"/>
        </w:rPr>
        <w:t xml:space="preserve">  </w:t>
      </w:r>
    </w:p>
    <w:p w14:paraId="70C3FCA3" w14:textId="73F63EC3" w:rsidR="0076725C" w:rsidRDefault="000D7795" w:rsidP="00FD5D9C">
      <w:pPr>
        <w:jc w:val="both"/>
        <w:rPr>
          <w:rFonts w:ascii="Times New Roman" w:hAnsi="Times New Roman"/>
          <w:sz w:val="24"/>
          <w:lang w:val="uk-UA"/>
        </w:rPr>
      </w:pPr>
      <w:r>
        <w:rPr>
          <w:rFonts w:ascii="Times New Roman" w:hAnsi="Times New Roman"/>
          <w:bCs/>
          <w:sz w:val="24"/>
          <w:lang w:val="uk-UA"/>
        </w:rPr>
        <w:t xml:space="preserve">          </w:t>
      </w:r>
      <w:r w:rsidRPr="000D7795">
        <w:rPr>
          <w:rFonts w:ascii="Times New Roman" w:hAnsi="Times New Roman"/>
          <w:bCs/>
          <w:sz w:val="24"/>
          <w:lang w:val="uk-UA"/>
        </w:rPr>
        <w:t>2326500756</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w:t>
      </w:r>
      <w:r w:rsidR="00CF4B9B">
        <w:rPr>
          <w:rFonts w:ascii="Times New Roman" w:hAnsi="Times New Roman"/>
          <w:sz w:val="24"/>
          <w:lang w:val="uk-UA"/>
        </w:rPr>
        <w:t xml:space="preserve">  розташована </w:t>
      </w:r>
      <w:r w:rsidR="00F0624F">
        <w:rPr>
          <w:rFonts w:ascii="Times New Roman" w:hAnsi="Times New Roman"/>
          <w:sz w:val="24"/>
          <w:lang w:val="uk-UA"/>
        </w:rPr>
        <w:t>за</w:t>
      </w:r>
    </w:p>
    <w:p w14:paraId="5553F8C3" w14:textId="39635880" w:rsidR="0043537A" w:rsidRPr="00FD5D9C" w:rsidRDefault="000D7795" w:rsidP="000D7795">
      <w:pPr>
        <w:jc w:val="both"/>
        <w:rPr>
          <w:rFonts w:ascii="Times New Roman" w:hAnsi="Times New Roman"/>
          <w:sz w:val="24"/>
          <w:lang w:val="uk-UA"/>
        </w:rPr>
      </w:pPr>
      <w:r>
        <w:rPr>
          <w:rFonts w:ascii="Times New Roman" w:hAnsi="Times New Roman"/>
          <w:sz w:val="24"/>
          <w:lang w:val="uk-UA"/>
        </w:rPr>
        <w:t xml:space="preserve">          адресою: </w:t>
      </w:r>
      <w:r w:rsidRPr="000D7795">
        <w:rPr>
          <w:rFonts w:ascii="Times New Roman" w:hAnsi="Times New Roman"/>
          <w:sz w:val="24"/>
          <w:lang w:val="uk-UA"/>
        </w:rPr>
        <w:t>Заводська сільська рада</w:t>
      </w:r>
      <w:r w:rsidR="004B2549">
        <w:rPr>
          <w:rFonts w:ascii="Times New Roman" w:hAnsi="Times New Roman"/>
          <w:sz w:val="24"/>
          <w:lang w:val="uk-UA"/>
        </w:rPr>
        <w:t xml:space="preserve">, </w:t>
      </w:r>
      <w:r w:rsidRPr="000D7795">
        <w:rPr>
          <w:rFonts w:ascii="Times New Roman" w:hAnsi="Times New Roman"/>
          <w:sz w:val="24"/>
          <w:lang w:val="uk-UA"/>
        </w:rPr>
        <w:t>Ізюмського району</w:t>
      </w:r>
      <w:r w:rsidR="004B2549">
        <w:rPr>
          <w:rFonts w:ascii="Times New Roman" w:hAnsi="Times New Roman"/>
          <w:sz w:val="24"/>
          <w:lang w:val="uk-UA"/>
        </w:rPr>
        <w:t>,</w:t>
      </w:r>
      <w:r w:rsidRPr="000D7795">
        <w:rPr>
          <w:rFonts w:ascii="Times New Roman" w:hAnsi="Times New Roman"/>
          <w:sz w:val="24"/>
          <w:lang w:val="uk-UA"/>
        </w:rPr>
        <w:t xml:space="preserve"> Харківської області (ділянка </w:t>
      </w:r>
      <w:r>
        <w:rPr>
          <w:rFonts w:ascii="Times New Roman" w:hAnsi="Times New Roman"/>
          <w:sz w:val="24"/>
          <w:lang w:val="uk-UA"/>
        </w:rPr>
        <w:t xml:space="preserve">       </w:t>
      </w:r>
      <w:r w:rsidR="00D135F2">
        <w:rPr>
          <w:rFonts w:ascii="Times New Roman" w:hAnsi="Times New Roman"/>
          <w:sz w:val="24"/>
          <w:lang w:val="uk-UA"/>
        </w:rPr>
        <w:t xml:space="preserve">                      №95,</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D135F2">
        <w:rPr>
          <w:rFonts w:ascii="Times New Roman" w:hAnsi="Times New Roman"/>
          <w:sz w:val="24"/>
          <w:lang w:val="uk-UA"/>
        </w:rPr>
        <w:t>номер</w:t>
      </w:r>
      <w:r w:rsidR="00A96299">
        <w:rPr>
          <w:rFonts w:ascii="Times New Roman" w:hAnsi="Times New Roman"/>
          <w:sz w:val="24"/>
          <w:lang w:val="uk-UA"/>
        </w:rPr>
        <w:t xml:space="preserve"> </w:t>
      </w:r>
      <w:r w:rsidRPr="000D7795">
        <w:rPr>
          <w:rFonts w:ascii="Times New Roman" w:hAnsi="Times New Roman"/>
          <w:sz w:val="24"/>
          <w:lang w:val="uk-UA"/>
        </w:rPr>
        <w:t>6322883000:03:000:0062</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Pr="000D7795">
        <w:rPr>
          <w:rFonts w:ascii="Times New Roman" w:hAnsi="Times New Roman" w:cs="Times New Roman"/>
          <w:bCs/>
          <w:sz w:val="22"/>
          <w:szCs w:val="22"/>
          <w:lang w:val="uk-UA"/>
        </w:rPr>
        <w:t xml:space="preserve">площею 0,9946 га , в т. ч. 0,9946 га для </w:t>
      </w:r>
      <w:r>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 xml:space="preserve">ведення </w:t>
      </w:r>
      <w:r w:rsidR="00D135F2">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товарного сільськогосподарського виробництва</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0EFF0AFC"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0D7795" w:rsidRPr="000D7795">
        <w:rPr>
          <w:rFonts w:ascii="Times New Roman" w:hAnsi="Times New Roman" w:cs="Times New Roman"/>
          <w:bCs/>
          <w:sz w:val="22"/>
          <w:szCs w:val="22"/>
          <w:lang w:val="uk-UA"/>
        </w:rPr>
        <w:t xml:space="preserve">Щербак Анатолія Миколайовича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3C41673"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0D7795" w:rsidRPr="000D7795">
        <w:t xml:space="preserve"> </w:t>
      </w:r>
      <w:r w:rsidR="000D7795" w:rsidRPr="000D7795">
        <w:rPr>
          <w:rFonts w:ascii="Times New Roman" w:hAnsi="Times New Roman" w:cs="Times New Roman"/>
          <w:sz w:val="22"/>
          <w:szCs w:val="22"/>
          <w:lang w:val="uk-UA"/>
        </w:rPr>
        <w:t>ІІ категорії</w:t>
      </w:r>
      <w:r w:rsidR="00DC7935">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w:t>
      </w:r>
      <w:r w:rsidR="000D7795">
        <w:rPr>
          <w:sz w:val="22"/>
          <w:szCs w:val="22"/>
          <w:lang w:val="uk-UA"/>
        </w:rPr>
        <w:t xml:space="preserve"> Павленко В.М</w:t>
      </w:r>
      <w:r w:rsidR="001874C4">
        <w:rPr>
          <w:sz w:val="22"/>
          <w:szCs w:val="22"/>
          <w:lang w:val="uk-UA"/>
        </w:rPr>
        <w:t xml:space="preserve"> </w:t>
      </w:r>
      <w:r>
        <w:rPr>
          <w:sz w:val="22"/>
          <w:szCs w:val="22"/>
          <w:lang w:val="uk-UA"/>
        </w:rPr>
        <w:t xml:space="preserve"> </w:t>
      </w:r>
      <w:r>
        <w:rPr>
          <w:rFonts w:ascii="Times New Roman" w:hAnsi="Times New Roman" w:cs="Times New Roman"/>
          <w:sz w:val="22"/>
          <w:szCs w:val="22"/>
          <w:lang w:val="uk-UA"/>
        </w:rPr>
        <w:t>в</w:t>
      </w:r>
      <w:r>
        <w:rPr>
          <w:sz w:val="22"/>
          <w:szCs w:val="22"/>
          <w:lang w:val="uk-UA"/>
        </w:rPr>
        <w:t xml:space="preserve">нести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старостинському округу Оскільської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середовища  та благоустрою   Оскільської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40F0E4E7"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261D9">
        <w:rPr>
          <w:b/>
          <w:sz w:val="22"/>
          <w:szCs w:val="22"/>
          <w:lang w:val="uk-UA"/>
        </w:rPr>
        <w:t>Оскільський с</w:t>
      </w:r>
      <w:r w:rsidR="00F0624F">
        <w:rPr>
          <w:b/>
          <w:sz w:val="22"/>
          <w:szCs w:val="22"/>
          <w:lang w:val="uk-UA"/>
        </w:rPr>
        <w:t xml:space="preserve">ільський голова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77777777" w:rsidR="000D7795" w:rsidRPr="000D7795" w:rsidRDefault="000D7795" w:rsidP="000D7795">
      <w:pPr>
        <w:jc w:val="center"/>
        <w:rPr>
          <w:b/>
          <w:lang w:val="uk-UA"/>
        </w:rPr>
      </w:pPr>
      <w:r w:rsidRPr="000D7795">
        <w:rPr>
          <w:b/>
          <w:lang w:val="uk-UA"/>
        </w:rPr>
        <w:t>осіб, які завізували проект рішення Оскільської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275A16CA" w14:textId="70E8AD06" w:rsidR="00DE3CF2" w:rsidRPr="00DE3CF2" w:rsidRDefault="00BE7E9F" w:rsidP="00DE3CF2">
      <w:pPr>
        <w:jc w:val="center"/>
        <w:rPr>
          <w:b/>
          <w:bCs/>
          <w:lang w:val="uk-UA"/>
        </w:rPr>
      </w:pPr>
      <w:r>
        <w:rPr>
          <w:b/>
          <w:bCs/>
          <w:lang w:val="uk-UA"/>
        </w:rPr>
        <w:t xml:space="preserve">Про затвердження </w:t>
      </w:r>
      <w:r w:rsidR="00DE3CF2" w:rsidRPr="00DE3CF2">
        <w:rPr>
          <w:b/>
          <w:bCs/>
          <w:lang w:val="uk-UA"/>
        </w:rPr>
        <w:t xml:space="preserve">«Технічної документації із землеустрою </w:t>
      </w:r>
    </w:p>
    <w:p w14:paraId="462918E0" w14:textId="77777777" w:rsidR="00DE3CF2" w:rsidRPr="00DE3CF2" w:rsidRDefault="00DE3CF2" w:rsidP="00DE3CF2">
      <w:pPr>
        <w:jc w:val="center"/>
        <w:rPr>
          <w:b/>
          <w:bCs/>
          <w:lang w:val="uk-UA"/>
        </w:rPr>
      </w:pPr>
      <w:r w:rsidRPr="00DE3CF2">
        <w:rPr>
          <w:b/>
          <w:bCs/>
          <w:lang w:val="uk-UA"/>
        </w:rPr>
        <w:t xml:space="preserve"> щодо встановлення (відновлення) меж земельної ділянки </w:t>
      </w:r>
    </w:p>
    <w:p w14:paraId="31AC2CE2" w14:textId="77777777" w:rsidR="00DE3CF2" w:rsidRPr="00DE3CF2" w:rsidRDefault="00DE3CF2" w:rsidP="00DE3CF2">
      <w:pPr>
        <w:jc w:val="center"/>
        <w:rPr>
          <w:b/>
          <w:bCs/>
          <w:lang w:val="uk-UA"/>
        </w:rPr>
      </w:pPr>
      <w:r w:rsidRPr="00DE3CF2">
        <w:rPr>
          <w:b/>
          <w:bCs/>
          <w:lang w:val="uk-UA"/>
        </w:rPr>
        <w:t xml:space="preserve"> в натурі (на місцевості) замовник  гр. Щербак Анатолій Миколайович</w:t>
      </w:r>
    </w:p>
    <w:p w14:paraId="2CCD1C28" w14:textId="26D2DAD6" w:rsidR="000D7795" w:rsidRPr="000D7795" w:rsidRDefault="00DE3CF2" w:rsidP="00DE3CF2">
      <w:pPr>
        <w:jc w:val="center"/>
        <w:rPr>
          <w:b/>
          <w:bCs/>
          <w:lang w:val="uk-UA"/>
        </w:rPr>
      </w:pPr>
      <w:r w:rsidRPr="00DE3CF2">
        <w:rPr>
          <w:b/>
          <w:bCs/>
          <w:lang w:val="uk-UA"/>
        </w:rPr>
        <w:t xml:space="preserve"> цільове призначення земельної ділянки: для ведення товарного сільськогосподарського виробництва код КВЦПЗ-01.01 за адресою :Заводська сільська рада, Ізюмського району, Харківської області »</w:t>
      </w:r>
      <w:r>
        <w:rPr>
          <w:b/>
          <w:bCs/>
          <w:lang w:val="uk-UA"/>
        </w:rPr>
        <w:t xml:space="preserve">                            </w:t>
      </w:r>
      <w:r w:rsidR="000D7795" w:rsidRPr="000D7795">
        <w:rPr>
          <w:b/>
          <w:bCs/>
          <w:lang w:val="uk-UA"/>
        </w:rPr>
        <w:t xml:space="preserve"> (замовник Щербак А. М.)</w:t>
      </w:r>
    </w:p>
    <w:p w14:paraId="53BE0591" w14:textId="77777777" w:rsidR="000D7795" w:rsidRPr="000D7795" w:rsidRDefault="000D7795" w:rsidP="000D7795">
      <w:pPr>
        <w:jc w:val="center"/>
        <w:rPr>
          <w:b/>
          <w:lang w:val="uk-UA"/>
        </w:rPr>
      </w:pPr>
    </w:p>
    <w:p w14:paraId="3BE8801D" w14:textId="77777777" w:rsidR="000D7795" w:rsidRPr="000D7795" w:rsidRDefault="000D7795" w:rsidP="000D7795">
      <w:pPr>
        <w:jc w:val="cente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0D3160C6" w:rsidR="000D7795" w:rsidRPr="000D7795" w:rsidRDefault="000D7795" w:rsidP="000D7795">
            <w:pPr>
              <w:jc w:val="center"/>
              <w:rPr>
                <w:b/>
              </w:rPr>
            </w:pPr>
            <w:r w:rsidRPr="000D7795">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r w:rsidRPr="000D7795">
              <w:rPr>
                <w:b/>
                <w:bCs/>
                <w:lang w:val="uk-UA"/>
              </w:rPr>
              <w:t>комісіі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3E8BA375" w14:textId="77777777" w:rsidTr="00836E5A">
        <w:trPr>
          <w:trHeight w:val="495"/>
        </w:trPr>
        <w:tc>
          <w:tcPr>
            <w:tcW w:w="948" w:type="dxa"/>
            <w:tcBorders>
              <w:top w:val="single" w:sz="4" w:space="0" w:color="000001"/>
              <w:left w:val="single" w:sz="4" w:space="0" w:color="000001"/>
              <w:bottom w:val="single" w:sz="4" w:space="0" w:color="auto"/>
            </w:tcBorders>
            <w:shd w:val="clear" w:color="auto" w:fill="FFFFFF"/>
            <w:tcMar>
              <w:left w:w="83" w:type="dxa"/>
            </w:tcMar>
          </w:tcPr>
          <w:p w14:paraId="0B5955C0" w14:textId="77777777" w:rsidR="000D7795" w:rsidRPr="000D7795" w:rsidRDefault="000D7795" w:rsidP="000D7795">
            <w:pPr>
              <w:jc w:val="center"/>
              <w:rPr>
                <w:b/>
                <w:lang w:val="uk-UA"/>
              </w:rPr>
            </w:pPr>
            <w:r w:rsidRPr="000D7795">
              <w:rPr>
                <w:b/>
                <w:lang w:val="uk-UA"/>
              </w:rPr>
              <w:t>4</w:t>
            </w:r>
          </w:p>
        </w:tc>
        <w:tc>
          <w:tcPr>
            <w:tcW w:w="2465" w:type="dxa"/>
            <w:tcBorders>
              <w:top w:val="single" w:sz="4" w:space="0" w:color="000001"/>
              <w:left w:val="single" w:sz="4" w:space="0" w:color="000001"/>
              <w:bottom w:val="single" w:sz="4" w:space="0" w:color="auto"/>
            </w:tcBorders>
            <w:shd w:val="clear" w:color="auto" w:fill="FFFFFF"/>
            <w:tcMar>
              <w:left w:w="83" w:type="dxa"/>
            </w:tcMar>
          </w:tcPr>
          <w:p w14:paraId="7D3B526E" w14:textId="77777777" w:rsidR="000D7795" w:rsidRPr="000D7795" w:rsidRDefault="000D7795" w:rsidP="000D7795">
            <w:pPr>
              <w:jc w:val="center"/>
              <w:rPr>
                <w:b/>
              </w:rPr>
            </w:pPr>
            <w:r w:rsidRPr="000D7795">
              <w:rPr>
                <w:b/>
                <w:lang w:val="uk-UA"/>
              </w:rPr>
              <w:t>Кулик С.І.</w:t>
            </w:r>
          </w:p>
        </w:tc>
        <w:tc>
          <w:tcPr>
            <w:tcW w:w="3260" w:type="dxa"/>
            <w:tcBorders>
              <w:top w:val="single" w:sz="4" w:space="0" w:color="000001"/>
              <w:left w:val="single" w:sz="4" w:space="0" w:color="000001"/>
              <w:bottom w:val="single" w:sz="4" w:space="0" w:color="auto"/>
            </w:tcBorders>
            <w:shd w:val="clear" w:color="auto" w:fill="FFFFFF"/>
            <w:tcMar>
              <w:left w:w="83" w:type="dxa"/>
            </w:tcMar>
          </w:tcPr>
          <w:p w14:paraId="67D64231" w14:textId="77777777" w:rsidR="000D7795" w:rsidRPr="000D7795" w:rsidRDefault="000D7795" w:rsidP="000D7795">
            <w:pPr>
              <w:jc w:val="center"/>
              <w:rPr>
                <w:b/>
              </w:rPr>
            </w:pPr>
            <w:r w:rsidRPr="000D7795">
              <w:rPr>
                <w:b/>
                <w:lang w:val="uk-UA"/>
              </w:rPr>
              <w:t>Спеціаліст- землевпорядник</w:t>
            </w:r>
          </w:p>
        </w:tc>
        <w:tc>
          <w:tcPr>
            <w:tcW w:w="1604" w:type="dxa"/>
            <w:tcBorders>
              <w:top w:val="single" w:sz="4" w:space="0" w:color="000001"/>
              <w:left w:val="single" w:sz="4" w:space="0" w:color="000001"/>
              <w:bottom w:val="single" w:sz="4" w:space="0" w:color="auto"/>
            </w:tcBorders>
            <w:shd w:val="clear" w:color="auto" w:fill="FFFFFF"/>
            <w:tcMar>
              <w:left w:w="83" w:type="dxa"/>
            </w:tcMar>
          </w:tcPr>
          <w:p w14:paraId="21B631F0"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auto"/>
              <w:right w:val="single" w:sz="4" w:space="0" w:color="000001"/>
            </w:tcBorders>
            <w:shd w:val="clear" w:color="auto" w:fill="FFFFFF"/>
            <w:tcMar>
              <w:left w:w="83" w:type="dxa"/>
            </w:tcMar>
          </w:tcPr>
          <w:p w14:paraId="65A67962"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77777777" w:rsidR="000D7795" w:rsidRPr="000D7795" w:rsidRDefault="000D7795" w:rsidP="000D7795">
            <w:pPr>
              <w:jc w:val="center"/>
              <w:rPr>
                <w:b/>
                <w:lang w:val="uk-UA"/>
              </w:rPr>
            </w:pPr>
            <w:r w:rsidRPr="000D7795">
              <w:rPr>
                <w:b/>
                <w:lang w:val="uk-UA"/>
              </w:rPr>
              <w:t>5</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77777777" w:rsidR="000D7795" w:rsidRPr="000D7795" w:rsidRDefault="000D7795" w:rsidP="000D7795">
            <w:pPr>
              <w:jc w:val="center"/>
              <w:rPr>
                <w:b/>
                <w:lang w:val="uk-UA"/>
              </w:rPr>
            </w:pPr>
            <w:r w:rsidRPr="000D7795">
              <w:rPr>
                <w:b/>
                <w:lang w:val="uk-UA"/>
              </w:rPr>
              <w:t xml:space="preserve">Спеціаліст </w:t>
            </w:r>
            <w:r w:rsidRPr="000D7795">
              <w:rPr>
                <w:b/>
                <w:bCs/>
                <w:lang w:val="uk-UA"/>
              </w:rPr>
              <w:t xml:space="preserve">ІІ категорії- </w:t>
            </w:r>
            <w:r w:rsidRPr="000D7795">
              <w:rPr>
                <w:b/>
                <w:lang w:val="uk-UA"/>
              </w:rPr>
              <w:t>землевпорядник</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77777777" w:rsidR="000D7795" w:rsidRPr="000D7795" w:rsidRDefault="000D7795" w:rsidP="000D7795">
            <w:pPr>
              <w:jc w:val="center"/>
              <w:rPr>
                <w:b/>
              </w:rPr>
            </w:pPr>
            <w:r w:rsidRPr="000D7795">
              <w:rPr>
                <w:b/>
                <w:lang w:val="uk-UA"/>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537A"/>
    <w:rsid w:val="00051395"/>
    <w:rsid w:val="000A2E4F"/>
    <w:rsid w:val="000D7795"/>
    <w:rsid w:val="0017219D"/>
    <w:rsid w:val="001874C4"/>
    <w:rsid w:val="002463BF"/>
    <w:rsid w:val="002D7BDC"/>
    <w:rsid w:val="002F7EB4"/>
    <w:rsid w:val="003162B8"/>
    <w:rsid w:val="003261D9"/>
    <w:rsid w:val="003A6D7E"/>
    <w:rsid w:val="003C4073"/>
    <w:rsid w:val="003F457F"/>
    <w:rsid w:val="0043537A"/>
    <w:rsid w:val="00444363"/>
    <w:rsid w:val="004B2549"/>
    <w:rsid w:val="00500FEA"/>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92777"/>
    <w:rsid w:val="008A6C93"/>
    <w:rsid w:val="008A749D"/>
    <w:rsid w:val="008C014C"/>
    <w:rsid w:val="0093170F"/>
    <w:rsid w:val="009B1DCC"/>
    <w:rsid w:val="009F525E"/>
    <w:rsid w:val="00A11242"/>
    <w:rsid w:val="00A425B4"/>
    <w:rsid w:val="00A96299"/>
    <w:rsid w:val="00AC3EDF"/>
    <w:rsid w:val="00AF66EF"/>
    <w:rsid w:val="00B54D92"/>
    <w:rsid w:val="00B77B65"/>
    <w:rsid w:val="00BE7E9F"/>
    <w:rsid w:val="00CC7EDF"/>
    <w:rsid w:val="00CF4B9B"/>
    <w:rsid w:val="00D100C5"/>
    <w:rsid w:val="00D135F2"/>
    <w:rsid w:val="00D26B3A"/>
    <w:rsid w:val="00DA67DA"/>
    <w:rsid w:val="00DB118B"/>
    <w:rsid w:val="00DC04E9"/>
    <w:rsid w:val="00DC777E"/>
    <w:rsid w:val="00DC7935"/>
    <w:rsid w:val="00DE3CF2"/>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CD39F528-DD26-4642-9D3A-1F27954A1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2969</Words>
  <Characters>1693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Світлана Кулик</cp:lastModifiedBy>
  <cp:revision>8</cp:revision>
  <cp:lastPrinted>2020-11-30T11:43:00Z</cp:lastPrinted>
  <dcterms:created xsi:type="dcterms:W3CDTF">2020-12-11T10:54:00Z</dcterms:created>
  <dcterms:modified xsi:type="dcterms:W3CDTF">2020-12-16T10:36:00Z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