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8A" w:rsidRDefault="003F3F8A" w:rsidP="003F3F8A"/>
    <w:p w:rsidR="003F3F8A" w:rsidRDefault="003F3F8A" w:rsidP="003F3F8A"/>
    <w:p w:rsidR="003F3F8A" w:rsidRDefault="003F3F8A" w:rsidP="003F3F8A"/>
    <w:p w:rsidR="003F3F8A" w:rsidRDefault="003F3F8A" w:rsidP="003F3F8A">
      <w:pPr>
        <w:pStyle w:val="1"/>
      </w:pPr>
      <w:r>
        <w:t xml:space="preserve">                                                                                                               </w:t>
      </w:r>
      <w:proofErr w:type="spellStart"/>
      <w:r>
        <w:t>Проєкт</w:t>
      </w:r>
      <w:proofErr w:type="spellEnd"/>
      <w:r>
        <w:t xml:space="preserve">                                                                      </w:t>
      </w:r>
    </w:p>
    <w:p w:rsidR="003F3F8A" w:rsidRDefault="003F3F8A" w:rsidP="003F3F8A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F540E18" wp14:editId="06ADA87B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3F3F8A" w:rsidRDefault="003F3F8A" w:rsidP="003F3F8A">
      <w:pPr>
        <w:ind w:left="132"/>
        <w:jc w:val="center"/>
      </w:pP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3F3F8A" w:rsidRDefault="003F3F8A" w:rsidP="003F3F8A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3F3F8A" w:rsidRDefault="003F3F8A" w:rsidP="003F3F8A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2021 року</w:t>
      </w:r>
    </w:p>
    <w:p w:rsidR="003F3F8A" w:rsidRDefault="003F3F8A" w:rsidP="003F3F8A">
      <w:pPr>
        <w:tabs>
          <w:tab w:val="left" w:pos="794"/>
          <w:tab w:val="center" w:pos="4980"/>
        </w:tabs>
      </w:pPr>
    </w:p>
    <w:p w:rsidR="003F3F8A" w:rsidRPr="003F3F8A" w:rsidRDefault="003F3F8A" w:rsidP="003F3F8A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Лаптію</w:t>
      </w:r>
      <w:proofErr w:type="spellEnd"/>
      <w:r>
        <w:rPr>
          <w:b/>
          <w:bCs/>
          <w:sz w:val="24"/>
          <w:szCs w:val="24"/>
          <w:lang w:val="uk-UA"/>
        </w:rPr>
        <w:t xml:space="preserve"> В.А.</w:t>
      </w:r>
      <w:r>
        <w:rPr>
          <w:b/>
          <w:bCs/>
          <w:sz w:val="24"/>
          <w:szCs w:val="24"/>
          <w:lang w:val="uk-UA"/>
        </w:rPr>
        <w:t xml:space="preserve"> </w:t>
      </w:r>
      <w:r w:rsidRPr="003F3F8A">
        <w:rPr>
          <w:b/>
          <w:bCs/>
          <w:sz w:val="24"/>
          <w:szCs w:val="24"/>
          <w:lang w:val="uk-UA"/>
        </w:rPr>
        <w:t xml:space="preserve">дозволу на розроблення  </w:t>
      </w:r>
      <w:proofErr w:type="gramStart"/>
      <w:r w:rsidRPr="003F3F8A">
        <w:rPr>
          <w:b/>
          <w:bCs/>
          <w:sz w:val="24"/>
          <w:szCs w:val="24"/>
          <w:lang w:val="uk-UA"/>
        </w:rPr>
        <w:t>т</w:t>
      </w:r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 документації із землеустрою</w:t>
      </w:r>
    </w:p>
    <w:p w:rsidR="003F3F8A" w:rsidRPr="003F3F8A" w:rsidRDefault="003F3F8A" w:rsidP="003F3F8A">
      <w:pPr>
        <w:tabs>
          <w:tab w:val="left" w:pos="794"/>
        </w:tabs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Лаптія</w:t>
      </w:r>
      <w:proofErr w:type="spellEnd"/>
      <w:r>
        <w:rPr>
          <w:bCs/>
          <w:sz w:val="24"/>
          <w:szCs w:val="24"/>
          <w:lang w:val="uk-UA"/>
        </w:rPr>
        <w:t xml:space="preserve"> Віталія Анатолійовича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ХР 0220675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3F3F8A" w:rsidRPr="000B0503" w:rsidRDefault="003F3F8A" w:rsidP="003F3F8A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Лаптію</w:t>
      </w:r>
      <w:proofErr w:type="spellEnd"/>
      <w:r>
        <w:rPr>
          <w:bCs/>
          <w:sz w:val="24"/>
          <w:szCs w:val="24"/>
          <w:lang w:val="uk-UA"/>
        </w:rPr>
        <w:t xml:space="preserve"> Віталію Анатолійовичу </w:t>
      </w:r>
      <w:r w:rsidRPr="000B050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>на місцевості), ділянка № 339(02) , площею 0,4481</w:t>
      </w:r>
      <w:r>
        <w:rPr>
          <w:bCs/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га, пасовища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3F3F8A" w:rsidRPr="00D52819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3F3F8A" w:rsidRPr="00D52819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3F3F8A" w:rsidRPr="000B0503" w:rsidRDefault="003F3F8A" w:rsidP="003F3F8A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3F3F8A" w:rsidRPr="00D52819" w:rsidRDefault="003F3F8A" w:rsidP="003F3F8A">
      <w:pPr>
        <w:jc w:val="center"/>
        <w:rPr>
          <w:sz w:val="24"/>
          <w:szCs w:val="24"/>
          <w:lang w:val="uk-UA"/>
        </w:rPr>
      </w:pPr>
    </w:p>
    <w:p w:rsidR="003F3F8A" w:rsidRPr="00D52819" w:rsidRDefault="003F3F8A" w:rsidP="003F3F8A">
      <w:pPr>
        <w:jc w:val="center"/>
        <w:rPr>
          <w:sz w:val="24"/>
          <w:szCs w:val="24"/>
          <w:lang w:val="uk-UA"/>
        </w:rPr>
      </w:pPr>
    </w:p>
    <w:p w:rsidR="003F3F8A" w:rsidRPr="00D52819" w:rsidRDefault="003F3F8A" w:rsidP="003F3F8A">
      <w:pPr>
        <w:jc w:val="center"/>
        <w:rPr>
          <w:sz w:val="24"/>
          <w:szCs w:val="24"/>
          <w:lang w:val="uk-UA"/>
        </w:rPr>
      </w:pPr>
    </w:p>
    <w:p w:rsidR="003F3F8A" w:rsidRPr="00D52819" w:rsidRDefault="003F3F8A" w:rsidP="003F3F8A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3F3F8A" w:rsidRPr="00D52819" w:rsidRDefault="003F3F8A" w:rsidP="003F3F8A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3F3F8A" w:rsidRDefault="003F3F8A" w:rsidP="003F3F8A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3F3F8A" w:rsidRDefault="003F3F8A" w:rsidP="003F3F8A">
      <w:pPr>
        <w:jc w:val="center"/>
      </w:pPr>
    </w:p>
    <w:p w:rsidR="003F3F8A" w:rsidRPr="003F3F8A" w:rsidRDefault="003F3F8A" w:rsidP="003F3F8A">
      <w:pPr>
        <w:rPr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b/>
          <w:bCs/>
          <w:sz w:val="26"/>
          <w:szCs w:val="26"/>
          <w:lang w:val="uk-UA"/>
        </w:rPr>
        <w:t>Лаптію</w:t>
      </w:r>
      <w:proofErr w:type="spellEnd"/>
      <w:r>
        <w:rPr>
          <w:b/>
          <w:bCs/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b/>
          <w:bCs/>
          <w:sz w:val="26"/>
          <w:szCs w:val="26"/>
          <w:lang w:val="uk-UA"/>
        </w:rPr>
        <w:t xml:space="preserve">В.А. </w:t>
      </w:r>
      <w:r w:rsidRPr="003F3F8A">
        <w:rPr>
          <w:b/>
          <w:bCs/>
          <w:sz w:val="26"/>
          <w:szCs w:val="26"/>
          <w:lang w:val="uk-UA"/>
        </w:rPr>
        <w:t>дозволу на розроблення  т</w:t>
      </w:r>
      <w:r>
        <w:rPr>
          <w:b/>
          <w:bCs/>
          <w:sz w:val="26"/>
          <w:szCs w:val="26"/>
          <w:lang w:val="uk-UA"/>
        </w:rPr>
        <w:t>ехнічної документації із землеустрою</w:t>
      </w:r>
      <w:r>
        <w:rPr>
          <w:b/>
          <w:sz w:val="24"/>
          <w:lang w:val="uk-UA"/>
        </w:rPr>
        <w:t>»</w:t>
      </w:r>
    </w:p>
    <w:p w:rsidR="003F3F8A" w:rsidRPr="003F3F8A" w:rsidRDefault="003F3F8A" w:rsidP="003F3F8A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3F3F8A" w:rsidTr="007C08C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3F3F8A" w:rsidTr="007C08C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  <w:p w:rsidR="003F3F8A" w:rsidRDefault="003F3F8A" w:rsidP="007C08C2">
            <w:pPr>
              <w:jc w:val="center"/>
            </w:pPr>
          </w:p>
        </w:tc>
      </w:tr>
      <w:tr w:rsidR="003F3F8A" w:rsidTr="007C08C2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3F3F8A" w:rsidRDefault="003F3F8A" w:rsidP="007C08C2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</w:tc>
      </w:tr>
      <w:tr w:rsidR="003F3F8A" w:rsidTr="007C08C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</w:tc>
      </w:tr>
      <w:tr w:rsidR="003F3F8A" w:rsidTr="007C08C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r>
              <w:rPr>
                <w:sz w:val="26"/>
                <w:szCs w:val="26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sz w:val="26"/>
                <w:szCs w:val="26"/>
                <w:lang w:val="uk-UA"/>
              </w:rPr>
              <w:t>Оскільської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сільської ради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  <w:p w:rsidR="003F3F8A" w:rsidRDefault="003F3F8A" w:rsidP="007C08C2">
            <w:pPr>
              <w:jc w:val="center"/>
            </w:pPr>
          </w:p>
        </w:tc>
      </w:tr>
      <w:tr w:rsidR="003F3F8A" w:rsidTr="007C08C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3F3F8A" w:rsidRDefault="003F3F8A" w:rsidP="007C08C2">
            <w:pPr>
              <w:jc w:val="center"/>
            </w:pPr>
          </w:p>
          <w:p w:rsidR="003F3F8A" w:rsidRDefault="003F3F8A" w:rsidP="007C08C2">
            <w:pPr>
              <w:jc w:val="center"/>
            </w:pPr>
          </w:p>
        </w:tc>
      </w:tr>
    </w:tbl>
    <w:p w:rsidR="003F3F8A" w:rsidRDefault="003F3F8A" w:rsidP="003F3F8A"/>
    <w:p w:rsidR="003F3F8A" w:rsidRDefault="003F3F8A" w:rsidP="003F3F8A"/>
    <w:p w:rsidR="003F3F8A" w:rsidRDefault="003F3F8A" w:rsidP="003F3F8A"/>
    <w:p w:rsidR="003F3F8A" w:rsidRDefault="003F3F8A" w:rsidP="003F3F8A">
      <w:pPr>
        <w:spacing w:after="200" w:line="276" w:lineRule="auto"/>
      </w:pPr>
    </w:p>
    <w:p w:rsidR="003F3F8A" w:rsidRDefault="003F3F8A" w:rsidP="003F3F8A"/>
    <w:p w:rsidR="003F3F8A" w:rsidRDefault="003F3F8A" w:rsidP="003F3F8A"/>
    <w:p w:rsidR="003F3F8A" w:rsidRDefault="003F3F8A" w:rsidP="003F3F8A"/>
    <w:p w:rsidR="003F3F8A" w:rsidRDefault="003F3F8A" w:rsidP="003F3F8A"/>
    <w:p w:rsidR="003F3F8A" w:rsidRDefault="003F3F8A" w:rsidP="003F3F8A"/>
    <w:p w:rsidR="003F3F8A" w:rsidRDefault="003F3F8A" w:rsidP="003F3F8A">
      <w:r>
        <w:rPr>
          <w:sz w:val="24"/>
          <w:szCs w:val="24"/>
        </w:rPr>
        <w:t xml:space="preserve">     </w:t>
      </w:r>
    </w:p>
    <w:p w:rsidR="003F3F8A" w:rsidRDefault="003F3F8A" w:rsidP="003F3F8A"/>
    <w:p w:rsidR="00A84BC1" w:rsidRDefault="00A84BC1"/>
    <w:sectPr w:rsidR="00A84BC1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EC"/>
    <w:rsid w:val="003244EC"/>
    <w:rsid w:val="003F3F8A"/>
    <w:rsid w:val="00A8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3F8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3F3F8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F8A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3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F8A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3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3F8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3F3F8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F8A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3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F8A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3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477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2021-03-01T09:10:00Z</dcterms:created>
  <dcterms:modified xsi:type="dcterms:W3CDTF">2021-03-01T09:15:00Z</dcterms:modified>
</cp:coreProperties>
</file>