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59" w:rsidRDefault="002F0759" w:rsidP="002F0759"/>
    <w:p w:rsidR="002F0759" w:rsidRDefault="002F0759" w:rsidP="002F0759"/>
    <w:p w:rsidR="002F0759" w:rsidRDefault="002F0759" w:rsidP="002F0759"/>
    <w:p w:rsidR="002F0759" w:rsidRDefault="002F0759" w:rsidP="002F0759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:rsidR="002F0759" w:rsidRDefault="002F0759" w:rsidP="002F0759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307FB252" wp14:editId="2DE8BA73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2F0759" w:rsidRDefault="002F0759" w:rsidP="002F0759">
      <w:pPr>
        <w:ind w:left="132"/>
        <w:jc w:val="center"/>
      </w:pP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2F0759" w:rsidRDefault="002F0759" w:rsidP="002F0759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2F0759" w:rsidRDefault="002F0759" w:rsidP="002F0759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__________  2021 року</w:t>
      </w:r>
    </w:p>
    <w:p w:rsidR="002F0759" w:rsidRDefault="002F0759" w:rsidP="002F0759">
      <w:pPr>
        <w:tabs>
          <w:tab w:val="left" w:pos="794"/>
          <w:tab w:val="center" w:pos="4980"/>
        </w:tabs>
      </w:pPr>
    </w:p>
    <w:p w:rsidR="002F0759" w:rsidRDefault="002F0759" w:rsidP="002F0759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>
        <w:rPr>
          <w:b/>
          <w:bCs/>
          <w:sz w:val="24"/>
          <w:szCs w:val="24"/>
          <w:lang w:val="uk-UA"/>
        </w:rPr>
        <w:t xml:space="preserve"> Кучугурі М.М. 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</w:rPr>
        <w:t xml:space="preserve"> 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</w:t>
      </w:r>
      <w:proofErr w:type="gramEnd"/>
      <w:r>
        <w:rPr>
          <w:b/>
          <w:bCs/>
          <w:sz w:val="24"/>
          <w:szCs w:val="24"/>
          <w:lang w:val="uk-UA"/>
        </w:rPr>
        <w:t>ічної</w:t>
      </w:r>
      <w:proofErr w:type="spellEnd"/>
      <w:r>
        <w:rPr>
          <w:b/>
          <w:bCs/>
          <w:sz w:val="24"/>
          <w:szCs w:val="24"/>
          <w:lang w:val="uk-UA"/>
        </w:rPr>
        <w:t xml:space="preserve"> документації із землеустрою</w:t>
      </w:r>
    </w:p>
    <w:p w:rsidR="002F0759" w:rsidRDefault="002F0759" w:rsidP="002F0759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2F0759" w:rsidRDefault="002F0759" w:rsidP="002F075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 </w:t>
      </w:r>
      <w:r>
        <w:rPr>
          <w:bCs/>
          <w:sz w:val="24"/>
          <w:szCs w:val="24"/>
          <w:lang w:val="uk-UA"/>
        </w:rPr>
        <w:t>Кучугури Миколи Миколайовича</w:t>
      </w:r>
      <w:r>
        <w:rPr>
          <w:bCs/>
          <w:sz w:val="24"/>
          <w:szCs w:val="24"/>
          <w:lang w:val="uk-UA"/>
        </w:rPr>
        <w:t xml:space="preserve"> 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ХР 0220847</w:t>
      </w:r>
      <w:r>
        <w:rPr>
          <w:bCs/>
          <w:sz w:val="24"/>
          <w:szCs w:val="24"/>
          <w:lang w:val="uk-UA"/>
        </w:rPr>
        <w:t xml:space="preserve"> із земель реформованого КСП </w:t>
      </w:r>
      <w:proofErr w:type="spellStart"/>
      <w:r>
        <w:rPr>
          <w:bCs/>
          <w:sz w:val="24"/>
          <w:szCs w:val="24"/>
          <w:lang w:val="uk-UA"/>
        </w:rPr>
        <w:t>ім.Петровського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Вірнопільської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>
        <w:rPr>
          <w:bCs/>
          <w:sz w:val="24"/>
          <w:szCs w:val="24"/>
          <w:lang w:val="uk-UA"/>
        </w:rPr>
        <w:t>положеня</w:t>
      </w:r>
      <w:proofErr w:type="spellEnd"/>
      <w:r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2F0759" w:rsidRDefault="002F0759" w:rsidP="002F075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2F0759" w:rsidRDefault="002F0759" w:rsidP="002F075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2F0759" w:rsidRDefault="002F0759" w:rsidP="002F075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2F0759" w:rsidRDefault="002F0759" w:rsidP="002F075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1. Надати гр. </w:t>
      </w:r>
      <w:r>
        <w:rPr>
          <w:bCs/>
          <w:sz w:val="24"/>
          <w:szCs w:val="24"/>
          <w:lang w:val="uk-UA"/>
        </w:rPr>
        <w:t>Кучугурі Миколі Миколайовичу</w:t>
      </w:r>
      <w:r>
        <w:rPr>
          <w:bCs/>
          <w:sz w:val="24"/>
          <w:szCs w:val="24"/>
          <w:lang w:val="uk-UA"/>
        </w:rPr>
        <w:t xml:space="preserve"> 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</w:t>
      </w:r>
      <w:r>
        <w:rPr>
          <w:bCs/>
          <w:sz w:val="24"/>
          <w:szCs w:val="24"/>
          <w:lang w:val="uk-UA"/>
        </w:rPr>
        <w:t>риватну власність, ділянка № 196(02) (пасовища) , площею 1,8244</w:t>
      </w:r>
      <w:r>
        <w:rPr>
          <w:bCs/>
          <w:sz w:val="24"/>
          <w:szCs w:val="24"/>
          <w:lang w:val="uk-UA"/>
        </w:rPr>
        <w:t xml:space="preserve"> га ,</w:t>
      </w:r>
      <w:r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із земель реформованого КСП ім. Петровського 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.    </w:t>
      </w:r>
    </w:p>
    <w:p w:rsidR="002F0759" w:rsidRPr="005D0070" w:rsidRDefault="002F0759" w:rsidP="002F075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2. Гр. </w:t>
      </w:r>
      <w:r>
        <w:rPr>
          <w:bCs/>
          <w:sz w:val="24"/>
          <w:szCs w:val="24"/>
          <w:lang w:val="uk-UA"/>
        </w:rPr>
        <w:t>Кучугурі М.М.</w:t>
      </w:r>
      <w:r>
        <w:rPr>
          <w:bCs/>
          <w:sz w:val="24"/>
          <w:szCs w:val="24"/>
          <w:lang w:val="uk-UA"/>
        </w:rPr>
        <w:t xml:space="preserve"> розроблену та погоджену відповідно до чинного законодавства технічну документацію із землеустрою надати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2F0759" w:rsidRDefault="002F0759" w:rsidP="002F075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:rsidR="002F0759" w:rsidRDefault="002F0759" w:rsidP="002F075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2F0759" w:rsidRDefault="002F0759" w:rsidP="002F075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2F0759" w:rsidRDefault="002F0759" w:rsidP="002F0759">
      <w:pPr>
        <w:jc w:val="center"/>
        <w:rPr>
          <w:sz w:val="24"/>
          <w:szCs w:val="24"/>
          <w:lang w:val="uk-UA"/>
        </w:rPr>
      </w:pPr>
    </w:p>
    <w:p w:rsidR="002F0759" w:rsidRDefault="002F0759" w:rsidP="002F0759">
      <w:pPr>
        <w:jc w:val="center"/>
        <w:rPr>
          <w:sz w:val="24"/>
          <w:szCs w:val="24"/>
          <w:lang w:val="uk-UA"/>
        </w:rPr>
      </w:pPr>
    </w:p>
    <w:p w:rsidR="002F0759" w:rsidRDefault="002F0759" w:rsidP="002F0759">
      <w:pPr>
        <w:jc w:val="center"/>
        <w:rPr>
          <w:sz w:val="24"/>
          <w:szCs w:val="24"/>
          <w:lang w:val="uk-UA"/>
        </w:rPr>
      </w:pPr>
    </w:p>
    <w:p w:rsidR="002F0759" w:rsidRDefault="002F0759" w:rsidP="002F075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2F0759" w:rsidRDefault="002F0759" w:rsidP="002F075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2F0759" w:rsidRDefault="002F0759" w:rsidP="002F0759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2F0759" w:rsidRDefault="002F0759" w:rsidP="002F0759">
      <w:pPr>
        <w:jc w:val="center"/>
      </w:pPr>
    </w:p>
    <w:p w:rsidR="002F0759" w:rsidRPr="00461BC3" w:rsidRDefault="002F0759" w:rsidP="002F0759">
      <w:pPr>
        <w:rPr>
          <w:lang w:val="uk-UA"/>
        </w:rPr>
      </w:pPr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r>
        <w:rPr>
          <w:b/>
          <w:bCs/>
          <w:sz w:val="26"/>
          <w:szCs w:val="26"/>
          <w:lang w:val="uk-UA"/>
        </w:rPr>
        <w:t>Кучугурі М.М.</w:t>
      </w:r>
      <w:bookmarkStart w:id="0" w:name="_GoBack"/>
      <w:bookmarkEnd w:id="0"/>
      <w:r>
        <w:rPr>
          <w:b/>
          <w:bCs/>
          <w:sz w:val="26"/>
          <w:szCs w:val="26"/>
          <w:lang w:val="uk-UA"/>
        </w:rPr>
        <w:t xml:space="preserve"> </w:t>
      </w:r>
      <w:r w:rsidRPr="00461BC3">
        <w:rPr>
          <w:b/>
          <w:bCs/>
          <w:sz w:val="26"/>
          <w:szCs w:val="26"/>
          <w:lang w:val="uk-UA"/>
        </w:rPr>
        <w:t>дозволу на розроблення  т</w:t>
      </w:r>
      <w:r>
        <w:rPr>
          <w:b/>
          <w:bCs/>
          <w:sz w:val="26"/>
          <w:szCs w:val="26"/>
          <w:lang w:val="uk-UA"/>
        </w:rPr>
        <w:t>ехнічної документації із землеустрою</w:t>
      </w:r>
      <w:r>
        <w:rPr>
          <w:b/>
          <w:sz w:val="24"/>
          <w:lang w:val="uk-UA"/>
        </w:rPr>
        <w:t>»</w:t>
      </w:r>
    </w:p>
    <w:p w:rsidR="002F0759" w:rsidRPr="00461BC3" w:rsidRDefault="002F0759" w:rsidP="002F0759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2F0759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2F0759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F0759" w:rsidRDefault="002F0759" w:rsidP="00DD2D2A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  <w:p w:rsidR="002F0759" w:rsidRDefault="002F0759" w:rsidP="00DD2D2A">
            <w:pPr>
              <w:jc w:val="center"/>
            </w:pPr>
          </w:p>
        </w:tc>
      </w:tr>
      <w:tr w:rsidR="002F0759" w:rsidTr="00DD2D2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F0759" w:rsidRDefault="002F0759" w:rsidP="00DD2D2A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2F0759" w:rsidRDefault="002F0759" w:rsidP="00DD2D2A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</w:tc>
      </w:tr>
      <w:tr w:rsidR="002F0759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</w:tc>
      </w:tr>
      <w:tr w:rsidR="002F0759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  <w:p w:rsidR="002F0759" w:rsidRDefault="002F0759" w:rsidP="00DD2D2A">
            <w:pPr>
              <w:jc w:val="center"/>
            </w:pPr>
          </w:p>
        </w:tc>
      </w:tr>
      <w:tr w:rsidR="002F0759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</w:tc>
      </w:tr>
      <w:tr w:rsidR="002F0759" w:rsidTr="00DD2D2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F0759" w:rsidRDefault="002F0759" w:rsidP="00DD2D2A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F0759" w:rsidRDefault="002F0759" w:rsidP="00DD2D2A">
            <w:pPr>
              <w:jc w:val="center"/>
            </w:pPr>
          </w:p>
          <w:p w:rsidR="002F0759" w:rsidRDefault="002F0759" w:rsidP="00DD2D2A">
            <w:pPr>
              <w:jc w:val="center"/>
            </w:pPr>
          </w:p>
        </w:tc>
      </w:tr>
    </w:tbl>
    <w:p w:rsidR="002F0759" w:rsidRDefault="002F0759" w:rsidP="002F0759"/>
    <w:p w:rsidR="002F0759" w:rsidRDefault="002F0759" w:rsidP="002F0759"/>
    <w:p w:rsidR="002F0759" w:rsidRDefault="002F0759" w:rsidP="002F0759"/>
    <w:p w:rsidR="002F0759" w:rsidRDefault="002F0759" w:rsidP="002F0759">
      <w:pPr>
        <w:spacing w:after="200" w:line="276" w:lineRule="auto"/>
      </w:pPr>
    </w:p>
    <w:p w:rsidR="002F0759" w:rsidRDefault="002F0759" w:rsidP="002F0759"/>
    <w:p w:rsidR="002F0759" w:rsidRDefault="002F0759" w:rsidP="002F0759"/>
    <w:p w:rsidR="002F0759" w:rsidRDefault="002F0759" w:rsidP="002F0759"/>
    <w:p w:rsidR="002F0759" w:rsidRDefault="002F0759" w:rsidP="002F0759"/>
    <w:p w:rsidR="002F0759" w:rsidRDefault="002F0759" w:rsidP="002F0759"/>
    <w:p w:rsidR="002F0759" w:rsidRDefault="002F0759" w:rsidP="002F0759">
      <w:r>
        <w:rPr>
          <w:sz w:val="24"/>
          <w:szCs w:val="24"/>
        </w:rPr>
        <w:t xml:space="preserve">     </w:t>
      </w:r>
    </w:p>
    <w:p w:rsidR="002F0759" w:rsidRDefault="002F0759" w:rsidP="002F0759"/>
    <w:p w:rsidR="002F0759" w:rsidRDefault="002F0759" w:rsidP="002F0759"/>
    <w:p w:rsidR="002F0759" w:rsidRDefault="002F0759" w:rsidP="002F0759"/>
    <w:p w:rsidR="00481641" w:rsidRDefault="00481641"/>
    <w:sectPr w:rsidR="00481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B2"/>
    <w:rsid w:val="002F0759"/>
    <w:rsid w:val="00481641"/>
    <w:rsid w:val="00F7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5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2F075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75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F07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75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5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2F075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75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F07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75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2021-04-23T07:15:00Z</dcterms:created>
  <dcterms:modified xsi:type="dcterms:W3CDTF">2021-04-23T07:19:00Z</dcterms:modified>
</cp:coreProperties>
</file>