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35A5" w:rsidRPr="00427557" w:rsidRDefault="00C56AAD" w:rsidP="004635A5">
      <w:pPr>
        <w:tabs>
          <w:tab w:val="left" w:pos="5640"/>
        </w:tabs>
        <w:spacing w:before="80"/>
        <w:jc w:val="right"/>
        <w:rPr>
          <w:b/>
          <w:bCs/>
          <w:sz w:val="24"/>
          <w:szCs w:val="24"/>
        </w:rPr>
      </w:pPr>
      <w:bookmarkStart w:id="0" w:name="_GoBack"/>
      <w:bookmarkEnd w:id="0"/>
      <w:r>
        <w:rPr>
          <w:b/>
          <w:bCs/>
          <w:szCs w:val="28"/>
        </w:rPr>
        <w:tab/>
      </w:r>
      <w:r w:rsidR="004635A5" w:rsidRPr="00427557">
        <w:rPr>
          <w:b/>
          <w:bCs/>
          <w:sz w:val="24"/>
          <w:szCs w:val="24"/>
        </w:rPr>
        <w:t>(Проект)</w:t>
      </w:r>
      <w:r w:rsidR="004635A5" w:rsidRPr="00427557">
        <w:rPr>
          <w:b/>
          <w:bCs/>
          <w:sz w:val="24"/>
          <w:szCs w:val="24"/>
        </w:rPr>
        <w:tab/>
      </w:r>
      <w:r w:rsidR="004635A5" w:rsidRPr="00427557">
        <w:rPr>
          <w:b/>
          <w:bCs/>
          <w:sz w:val="24"/>
          <w:szCs w:val="24"/>
        </w:rPr>
        <w:tab/>
      </w:r>
    </w:p>
    <w:p w:rsidR="004635A5" w:rsidRDefault="004635A5" w:rsidP="004635A5">
      <w:pPr>
        <w:tabs>
          <w:tab w:val="left" w:pos="5640"/>
        </w:tabs>
        <w:spacing w:before="80"/>
        <w:jc w:val="right"/>
        <w:rPr>
          <w:color w:val="000000"/>
          <w:sz w:val="24"/>
          <w:szCs w:val="24"/>
        </w:rPr>
      </w:pPr>
      <w:r>
        <w:rPr>
          <w:color w:val="000000"/>
          <w:sz w:val="24"/>
          <w:szCs w:val="24"/>
        </w:rPr>
        <w:t>Додаток 4</w:t>
      </w:r>
      <w:r w:rsidRPr="00427557">
        <w:rPr>
          <w:color w:val="000000"/>
          <w:sz w:val="24"/>
          <w:szCs w:val="24"/>
        </w:rPr>
        <w:t xml:space="preserve"> </w:t>
      </w:r>
    </w:p>
    <w:p w:rsidR="004635A5" w:rsidRPr="00427557" w:rsidRDefault="004635A5" w:rsidP="004635A5">
      <w:pPr>
        <w:tabs>
          <w:tab w:val="left" w:pos="5640"/>
        </w:tabs>
        <w:jc w:val="right"/>
        <w:rPr>
          <w:rStyle w:val="FontStyle39"/>
          <w:rFonts w:ascii="Times New Roman CYR" w:hAnsi="Times New Roman CYR"/>
          <w:b w:val="0"/>
          <w:bCs w:val="0"/>
          <w:color w:val="000000"/>
          <w:sz w:val="24"/>
          <w:szCs w:val="24"/>
        </w:rPr>
      </w:pPr>
      <w:r w:rsidRPr="00427557">
        <w:rPr>
          <w:color w:val="000000"/>
          <w:sz w:val="24"/>
          <w:szCs w:val="24"/>
        </w:rPr>
        <w:t xml:space="preserve">до рішення </w:t>
      </w:r>
      <w:r>
        <w:rPr>
          <w:color w:val="000000"/>
          <w:sz w:val="24"/>
          <w:szCs w:val="24"/>
        </w:rPr>
        <w:t xml:space="preserve">сесії </w:t>
      </w:r>
      <w:r w:rsidRPr="00427557">
        <w:rPr>
          <w:rStyle w:val="FontStyle39"/>
          <w:b w:val="0"/>
          <w:sz w:val="24"/>
          <w:szCs w:val="24"/>
          <w:lang w:eastAsia="uk-UA"/>
        </w:rPr>
        <w:t>Оскільської</w:t>
      </w:r>
    </w:p>
    <w:p w:rsidR="004635A5" w:rsidRPr="00427557" w:rsidRDefault="004635A5" w:rsidP="004635A5">
      <w:pPr>
        <w:tabs>
          <w:tab w:val="left" w:pos="5640"/>
        </w:tabs>
        <w:jc w:val="right"/>
        <w:rPr>
          <w:color w:val="000000"/>
          <w:sz w:val="24"/>
          <w:szCs w:val="24"/>
        </w:rPr>
      </w:pPr>
      <w:r w:rsidRPr="00427557">
        <w:rPr>
          <w:rStyle w:val="FontStyle39"/>
          <w:b w:val="0"/>
          <w:sz w:val="24"/>
          <w:szCs w:val="24"/>
          <w:lang w:eastAsia="uk-UA"/>
        </w:rPr>
        <w:t>сільської ради</w:t>
      </w:r>
      <w:r w:rsidRPr="00427557">
        <w:rPr>
          <w:color w:val="000000"/>
          <w:sz w:val="24"/>
          <w:szCs w:val="24"/>
        </w:rPr>
        <w:t xml:space="preserve"> </w:t>
      </w:r>
      <w:proofErr w:type="spellStart"/>
      <w:r w:rsidRPr="00427557">
        <w:rPr>
          <w:color w:val="000000"/>
          <w:sz w:val="24"/>
          <w:szCs w:val="24"/>
        </w:rPr>
        <w:t>ради</w:t>
      </w:r>
      <w:proofErr w:type="spellEnd"/>
      <w:r w:rsidRPr="00427557">
        <w:rPr>
          <w:color w:val="000000"/>
          <w:sz w:val="24"/>
          <w:szCs w:val="24"/>
        </w:rPr>
        <w:t xml:space="preserve">  </w:t>
      </w:r>
      <w:r w:rsidRPr="00427557">
        <w:rPr>
          <w:sz w:val="24"/>
          <w:szCs w:val="24"/>
          <w:lang w:val="en-US"/>
        </w:rPr>
        <w:t>V</w:t>
      </w:r>
      <w:r w:rsidRPr="00427557">
        <w:rPr>
          <w:sz w:val="24"/>
          <w:szCs w:val="24"/>
        </w:rPr>
        <w:t>ІІІ</w:t>
      </w:r>
      <w:r w:rsidRPr="00427557">
        <w:rPr>
          <w:color w:val="000000"/>
          <w:sz w:val="24"/>
          <w:szCs w:val="24"/>
        </w:rPr>
        <w:t xml:space="preserve"> скликання </w:t>
      </w:r>
    </w:p>
    <w:p w:rsidR="004635A5" w:rsidRPr="00427557" w:rsidRDefault="004635A5" w:rsidP="004635A5">
      <w:pPr>
        <w:tabs>
          <w:tab w:val="left" w:pos="5640"/>
        </w:tabs>
        <w:jc w:val="right"/>
        <w:rPr>
          <w:color w:val="000000"/>
          <w:szCs w:val="28"/>
        </w:rPr>
      </w:pPr>
      <w:r w:rsidRPr="00427557">
        <w:rPr>
          <w:color w:val="000000"/>
          <w:sz w:val="24"/>
          <w:szCs w:val="24"/>
        </w:rPr>
        <w:t>від ______________</w:t>
      </w:r>
      <w:r>
        <w:rPr>
          <w:color w:val="000000"/>
          <w:sz w:val="24"/>
          <w:szCs w:val="24"/>
        </w:rPr>
        <w:t xml:space="preserve"> № _____</w:t>
      </w:r>
    </w:p>
    <w:p w:rsidR="004635A5" w:rsidRPr="004635A5" w:rsidRDefault="004635A5" w:rsidP="004635A5">
      <w:pPr>
        <w:jc w:val="right"/>
        <w:rPr>
          <w:b/>
          <w:sz w:val="24"/>
          <w:szCs w:val="24"/>
        </w:rPr>
      </w:pPr>
      <w:r w:rsidRPr="00427557">
        <w:rPr>
          <w:color w:val="000000"/>
          <w:sz w:val="24"/>
          <w:szCs w:val="24"/>
        </w:rPr>
        <w:t>"</w:t>
      </w:r>
      <w:r w:rsidRPr="00427557">
        <w:rPr>
          <w:rStyle w:val="FontStyle39"/>
          <w:sz w:val="24"/>
          <w:szCs w:val="24"/>
          <w:lang w:eastAsia="uk-UA"/>
        </w:rPr>
        <w:t xml:space="preserve"> </w:t>
      </w:r>
      <w:r w:rsidRPr="00427557">
        <w:rPr>
          <w:rStyle w:val="FontStyle39"/>
          <w:b w:val="0"/>
          <w:sz w:val="24"/>
          <w:szCs w:val="24"/>
          <w:lang w:eastAsia="uk-UA"/>
        </w:rPr>
        <w:t>Про</w:t>
      </w:r>
      <w:r w:rsidRPr="00427557">
        <w:rPr>
          <w:b/>
          <w:noProof/>
          <w:sz w:val="24"/>
          <w:szCs w:val="24"/>
        </w:rPr>
        <w:t xml:space="preserve"> </w:t>
      </w:r>
      <w:r w:rsidRPr="00427557">
        <w:rPr>
          <w:noProof/>
          <w:sz w:val="24"/>
          <w:szCs w:val="24"/>
        </w:rPr>
        <w:t xml:space="preserve">встановлення </w:t>
      </w:r>
      <w:r w:rsidRPr="004635A5">
        <w:rPr>
          <w:rStyle w:val="FontStyle39"/>
          <w:b w:val="0"/>
          <w:sz w:val="24"/>
          <w:szCs w:val="24"/>
          <w:lang w:eastAsia="uk-UA"/>
        </w:rPr>
        <w:t xml:space="preserve">місцевих податків та зборів </w:t>
      </w:r>
    </w:p>
    <w:p w:rsidR="004635A5" w:rsidRPr="004635A5" w:rsidRDefault="004635A5" w:rsidP="004635A5">
      <w:pPr>
        <w:tabs>
          <w:tab w:val="left" w:pos="5640"/>
        </w:tabs>
        <w:jc w:val="right"/>
        <w:rPr>
          <w:rFonts w:ascii="Times New Roman" w:hAnsi="Times New Roman"/>
          <w:bCs/>
          <w:sz w:val="24"/>
          <w:szCs w:val="24"/>
          <w:lang w:eastAsia="uk-UA"/>
        </w:rPr>
      </w:pPr>
      <w:r w:rsidRPr="00427557">
        <w:rPr>
          <w:rStyle w:val="FontStyle39"/>
          <w:b w:val="0"/>
          <w:sz w:val="24"/>
          <w:szCs w:val="24"/>
          <w:lang w:eastAsia="uk-UA"/>
        </w:rPr>
        <w:t>на території Оскільської сільської ради на 2021 рік</w:t>
      </w:r>
      <w:r w:rsidRPr="00427557">
        <w:rPr>
          <w:color w:val="000000"/>
          <w:sz w:val="24"/>
          <w:szCs w:val="24"/>
        </w:rPr>
        <w:t>"</w:t>
      </w:r>
    </w:p>
    <w:p w:rsidR="00C56AAD" w:rsidRPr="00BE0399" w:rsidRDefault="00C56AAD" w:rsidP="004635A5">
      <w:pPr>
        <w:tabs>
          <w:tab w:val="left" w:pos="5640"/>
        </w:tabs>
        <w:spacing w:before="80"/>
        <w:jc w:val="right"/>
        <w:rPr>
          <w:caps/>
          <w:color w:val="000000" w:themeColor="text1"/>
          <w:sz w:val="26"/>
          <w:szCs w:val="26"/>
        </w:rPr>
      </w:pPr>
    </w:p>
    <w:p w:rsidR="00C56AAD" w:rsidRDefault="00C56AAD" w:rsidP="00C56AAD">
      <w:pPr>
        <w:jc w:val="center"/>
        <w:rPr>
          <w:b/>
          <w:bCs/>
          <w:color w:val="000000"/>
          <w:sz w:val="36"/>
          <w:szCs w:val="28"/>
        </w:rPr>
      </w:pPr>
    </w:p>
    <w:p w:rsidR="009A6125" w:rsidRPr="00A20D8D" w:rsidRDefault="007D3AFF" w:rsidP="007D3AFF">
      <w:pPr>
        <w:rPr>
          <w:b/>
          <w:bCs/>
          <w:color w:val="000000"/>
          <w:szCs w:val="28"/>
        </w:rPr>
      </w:pPr>
      <w:r>
        <w:rPr>
          <w:b/>
          <w:bCs/>
          <w:color w:val="000000"/>
          <w:szCs w:val="28"/>
        </w:rPr>
        <w:t xml:space="preserve">                                                   Є</w:t>
      </w:r>
      <w:r w:rsidR="00C56AAD" w:rsidRPr="00A20D8D">
        <w:rPr>
          <w:b/>
          <w:bCs/>
          <w:color w:val="000000"/>
          <w:szCs w:val="28"/>
        </w:rPr>
        <w:t>диний податок</w:t>
      </w:r>
    </w:p>
    <w:p w:rsidR="009A6125" w:rsidRDefault="007D3AFF" w:rsidP="009A6125">
      <w:pPr>
        <w:jc w:val="center"/>
        <w:rPr>
          <w:szCs w:val="28"/>
        </w:rPr>
      </w:pPr>
      <w:r>
        <w:rPr>
          <w:szCs w:val="28"/>
        </w:rPr>
        <w:t xml:space="preserve"> </w:t>
      </w:r>
    </w:p>
    <w:p w:rsidR="00BC5BFB" w:rsidRDefault="00BC5BFB" w:rsidP="009A6125">
      <w:pPr>
        <w:jc w:val="both"/>
        <w:rPr>
          <w:b/>
          <w:szCs w:val="28"/>
        </w:rPr>
      </w:pPr>
    </w:p>
    <w:p w:rsidR="009A6125" w:rsidRPr="00BC5BFB" w:rsidRDefault="009A6125" w:rsidP="009A6125">
      <w:pPr>
        <w:jc w:val="both"/>
        <w:rPr>
          <w:sz w:val="26"/>
          <w:szCs w:val="26"/>
        </w:rPr>
      </w:pPr>
      <w:r w:rsidRPr="00BC5BFB">
        <w:rPr>
          <w:b/>
          <w:sz w:val="26"/>
          <w:szCs w:val="26"/>
        </w:rPr>
        <w:t>Розділ  І. Платники</w:t>
      </w:r>
      <w:r w:rsidR="00582BA7">
        <w:rPr>
          <w:b/>
          <w:sz w:val="26"/>
          <w:szCs w:val="26"/>
        </w:rPr>
        <w:t xml:space="preserve"> </w:t>
      </w:r>
      <w:r w:rsidRPr="00BC5BFB">
        <w:rPr>
          <w:b/>
          <w:sz w:val="26"/>
          <w:szCs w:val="26"/>
        </w:rPr>
        <w:t xml:space="preserve">податку </w:t>
      </w:r>
      <w:r w:rsidRPr="00BC5BFB">
        <w:rPr>
          <w:sz w:val="26"/>
          <w:szCs w:val="26"/>
        </w:rPr>
        <w:t>(ст. 291 ПКУ)</w:t>
      </w:r>
    </w:p>
    <w:p w:rsidR="009A6125" w:rsidRPr="00BC5BFB" w:rsidRDefault="009A6125" w:rsidP="009A6125">
      <w:pPr>
        <w:jc w:val="both"/>
        <w:rPr>
          <w:sz w:val="26"/>
          <w:szCs w:val="26"/>
        </w:rPr>
      </w:pPr>
      <w:r w:rsidRPr="00BC5BFB">
        <w:rPr>
          <w:sz w:val="26"/>
          <w:szCs w:val="26"/>
        </w:rPr>
        <w:t>1. Суб'єкти господарювання, які застосовують спрощену систему оподаткування, обліку та звітності, поділяються на такі групи платників єдиного податку:</w:t>
      </w:r>
    </w:p>
    <w:p w:rsidR="009A6125" w:rsidRPr="00BC5BFB" w:rsidRDefault="009A6125" w:rsidP="009A6125">
      <w:pPr>
        <w:jc w:val="both"/>
        <w:rPr>
          <w:sz w:val="26"/>
          <w:szCs w:val="26"/>
        </w:rPr>
      </w:pPr>
      <w:r w:rsidRPr="00BC5BFB">
        <w:rPr>
          <w:sz w:val="26"/>
          <w:szCs w:val="26"/>
        </w:rPr>
        <w:t xml:space="preserve">1) </w:t>
      </w:r>
      <w:r w:rsidRPr="00BC5BFB">
        <w:rPr>
          <w:b/>
          <w:sz w:val="26"/>
          <w:szCs w:val="26"/>
        </w:rPr>
        <w:t>перша група</w:t>
      </w:r>
      <w:r w:rsidRPr="00BC5BFB">
        <w:rPr>
          <w:sz w:val="26"/>
          <w:szCs w:val="26"/>
        </w:rPr>
        <w:t xml:space="preserve">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300000гривень;</w:t>
      </w:r>
    </w:p>
    <w:p w:rsidR="009A6125" w:rsidRPr="00BC5BFB" w:rsidRDefault="009A6125" w:rsidP="009A6125">
      <w:pPr>
        <w:jc w:val="both"/>
        <w:rPr>
          <w:sz w:val="26"/>
          <w:szCs w:val="26"/>
        </w:rPr>
      </w:pPr>
      <w:r w:rsidRPr="00BC5BFB">
        <w:rPr>
          <w:sz w:val="26"/>
          <w:szCs w:val="26"/>
        </w:rPr>
        <w:t xml:space="preserve">2) </w:t>
      </w:r>
      <w:r w:rsidRPr="00BC5BFB">
        <w:rPr>
          <w:b/>
          <w:sz w:val="26"/>
          <w:szCs w:val="26"/>
        </w:rPr>
        <w:t>друга група</w:t>
      </w:r>
      <w:r w:rsidRPr="00BC5BFB">
        <w:rPr>
          <w:sz w:val="26"/>
          <w:szCs w:val="26"/>
        </w:rPr>
        <w:t xml:space="preserve">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w:t>
      </w:r>
    </w:p>
    <w:p w:rsidR="009A6125" w:rsidRPr="00BC5BFB" w:rsidRDefault="009A6125" w:rsidP="009A6125">
      <w:pPr>
        <w:jc w:val="both"/>
        <w:rPr>
          <w:sz w:val="26"/>
          <w:szCs w:val="26"/>
        </w:rPr>
      </w:pPr>
      <w:r w:rsidRPr="00BC5BFB">
        <w:rPr>
          <w:sz w:val="26"/>
          <w:szCs w:val="26"/>
        </w:rPr>
        <w:t>не використовують працю найманих осіб або кількість осіб, які перебувають з ними у трудових відносинах, одночасно не перевищує 10 осіб;</w:t>
      </w:r>
    </w:p>
    <w:p w:rsidR="009A6125" w:rsidRPr="00BC5BFB" w:rsidRDefault="009A6125" w:rsidP="009A6125">
      <w:pPr>
        <w:jc w:val="both"/>
        <w:rPr>
          <w:sz w:val="26"/>
          <w:szCs w:val="26"/>
        </w:rPr>
      </w:pPr>
      <w:r w:rsidRPr="00BC5BFB">
        <w:rPr>
          <w:sz w:val="26"/>
          <w:szCs w:val="26"/>
        </w:rPr>
        <w:t>обсяг доходу не перевищує 1500000 гривень.</w:t>
      </w:r>
    </w:p>
    <w:p w:rsidR="009A6125" w:rsidRPr="00BC5BFB" w:rsidRDefault="009A6125" w:rsidP="009A6125">
      <w:pPr>
        <w:jc w:val="both"/>
        <w:rPr>
          <w:sz w:val="26"/>
          <w:szCs w:val="26"/>
        </w:rPr>
      </w:pPr>
      <w:r w:rsidRPr="00BC5BFB">
        <w:rPr>
          <w:sz w:val="26"/>
          <w:szCs w:val="26"/>
        </w:rPr>
        <w:t xml:space="preserve">Дія цього підпункту не поширюється на фізичних осіб - підприємців, які надають посередницькі послуги з купівлі, продажу, оренди та оцінювання нерухомого майна (група 70.31КВЕД ДК 009:2005),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BC5BFB">
        <w:rPr>
          <w:sz w:val="26"/>
          <w:szCs w:val="26"/>
        </w:rPr>
        <w:t>напівдорогоцінного</w:t>
      </w:r>
      <w:proofErr w:type="spellEnd"/>
      <w:r w:rsidRPr="00BC5BFB">
        <w:rPr>
          <w:sz w:val="26"/>
          <w:szCs w:val="26"/>
        </w:rPr>
        <w:t xml:space="preserve"> каміння. Такі фізичні особи - підприємці належать виключно до третьої групи</w:t>
      </w:r>
      <w:r w:rsidRPr="00BC5BFB">
        <w:rPr>
          <w:sz w:val="26"/>
          <w:szCs w:val="26"/>
        </w:rPr>
        <w:br/>
        <w:t>платників єдиного податку, якщо відповідають вимогам, встановленим для такої групи;</w:t>
      </w:r>
    </w:p>
    <w:p w:rsidR="009A6125" w:rsidRPr="00BC5BFB" w:rsidRDefault="009A6125" w:rsidP="009A6125">
      <w:pPr>
        <w:jc w:val="both"/>
        <w:rPr>
          <w:sz w:val="26"/>
          <w:szCs w:val="26"/>
        </w:rPr>
      </w:pPr>
      <w:r w:rsidRPr="00BC5BFB">
        <w:rPr>
          <w:sz w:val="26"/>
          <w:szCs w:val="26"/>
        </w:rPr>
        <w:t xml:space="preserve">3) </w:t>
      </w:r>
      <w:r w:rsidRPr="00BC5BFB">
        <w:rPr>
          <w:b/>
          <w:sz w:val="26"/>
          <w:szCs w:val="26"/>
        </w:rPr>
        <w:t>третя група</w:t>
      </w:r>
      <w:r w:rsidRPr="00BC5BFB">
        <w:rPr>
          <w:sz w:val="26"/>
          <w:szCs w:val="26"/>
        </w:rPr>
        <w:t xml:space="preserve">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5000000 гривень;</w:t>
      </w:r>
    </w:p>
    <w:p w:rsidR="009A6125" w:rsidRPr="00BC5BFB" w:rsidRDefault="009A6125" w:rsidP="009A6125">
      <w:pPr>
        <w:jc w:val="both"/>
        <w:rPr>
          <w:sz w:val="26"/>
          <w:szCs w:val="26"/>
        </w:rPr>
      </w:pPr>
      <w:r w:rsidRPr="00BC5BFB">
        <w:rPr>
          <w:sz w:val="26"/>
          <w:szCs w:val="26"/>
        </w:rPr>
        <w:t xml:space="preserve">4) </w:t>
      </w:r>
      <w:r w:rsidRPr="00BC5BFB">
        <w:rPr>
          <w:b/>
          <w:sz w:val="26"/>
          <w:szCs w:val="26"/>
        </w:rPr>
        <w:t>четверта група</w:t>
      </w:r>
      <w:r w:rsidRPr="00BC5BFB">
        <w:rPr>
          <w:sz w:val="26"/>
          <w:szCs w:val="26"/>
        </w:rPr>
        <w:t xml:space="preserve"> - сільськогосподарські товаровиробники, у яких частка сільськогосподарського </w:t>
      </w:r>
      <w:proofErr w:type="spellStart"/>
      <w:r w:rsidRPr="00BC5BFB">
        <w:rPr>
          <w:sz w:val="26"/>
          <w:szCs w:val="26"/>
        </w:rPr>
        <w:t>товаровиробництва</w:t>
      </w:r>
      <w:proofErr w:type="spellEnd"/>
      <w:r w:rsidRPr="00BC5BFB">
        <w:rPr>
          <w:sz w:val="26"/>
          <w:szCs w:val="26"/>
        </w:rPr>
        <w:t xml:space="preserve"> за попередній податковий (звітний) рік дорівнює або перевищує 75 відсотків</w:t>
      </w:r>
    </w:p>
    <w:p w:rsidR="009A6125" w:rsidRPr="00BC5BFB" w:rsidRDefault="009A6125" w:rsidP="009A6125">
      <w:pPr>
        <w:jc w:val="both"/>
        <w:rPr>
          <w:sz w:val="26"/>
          <w:szCs w:val="26"/>
        </w:rPr>
      </w:pPr>
      <w:r w:rsidRPr="00BC5BFB">
        <w:rPr>
          <w:sz w:val="26"/>
          <w:szCs w:val="26"/>
        </w:rPr>
        <w:t>Виключення та обмеження щодо перебування платників у групах встановлюються Податковим Кодексом України.</w:t>
      </w:r>
    </w:p>
    <w:p w:rsidR="009A6125" w:rsidRPr="00BC5BFB" w:rsidRDefault="009A6125" w:rsidP="009A6125">
      <w:pPr>
        <w:jc w:val="both"/>
        <w:rPr>
          <w:sz w:val="26"/>
          <w:szCs w:val="26"/>
        </w:rPr>
      </w:pPr>
    </w:p>
    <w:p w:rsidR="009A6125" w:rsidRPr="00BC5BFB" w:rsidRDefault="009A6125" w:rsidP="009A6125">
      <w:pPr>
        <w:jc w:val="both"/>
        <w:rPr>
          <w:b/>
          <w:sz w:val="26"/>
          <w:szCs w:val="26"/>
        </w:rPr>
      </w:pPr>
      <w:r w:rsidRPr="00BC5BFB">
        <w:rPr>
          <w:b/>
          <w:sz w:val="26"/>
          <w:szCs w:val="26"/>
        </w:rPr>
        <w:t>Розділ ІІ. Об’єкт та ставки єдиного податку</w:t>
      </w:r>
      <w:r w:rsidRPr="00BC5BFB">
        <w:rPr>
          <w:sz w:val="26"/>
          <w:szCs w:val="26"/>
        </w:rPr>
        <w:t>(ст. 293 ПКУ)</w:t>
      </w:r>
    </w:p>
    <w:p w:rsidR="009A6125" w:rsidRPr="00BC5BFB" w:rsidRDefault="009A6125" w:rsidP="009A6125">
      <w:pPr>
        <w:pStyle w:val="a4"/>
        <w:jc w:val="both"/>
        <w:rPr>
          <w:b w:val="0"/>
          <w:bCs/>
          <w:sz w:val="26"/>
          <w:szCs w:val="26"/>
        </w:rPr>
      </w:pPr>
      <w:r w:rsidRPr="00BC5BFB">
        <w:rPr>
          <w:b w:val="0"/>
          <w:sz w:val="26"/>
          <w:szCs w:val="26"/>
        </w:rPr>
        <w:t>2.1 Ставки єдиного податку для платників першої групи встановлюються у відсотках (фіксовані ставки) до розміру</w:t>
      </w:r>
      <w:r w:rsidRPr="00BC5BFB">
        <w:rPr>
          <w:b w:val="0"/>
          <w:bCs/>
          <w:sz w:val="26"/>
          <w:szCs w:val="26"/>
        </w:rPr>
        <w:t xml:space="preserve"> прожиткового мінімуму </w:t>
      </w:r>
      <w:r w:rsidRPr="00BC5BFB">
        <w:rPr>
          <w:b w:val="0"/>
          <w:sz w:val="26"/>
          <w:szCs w:val="26"/>
        </w:rPr>
        <w:t>встановленого законом на 1 січня податкового (звітного) року, для платників другої групи встановлюються у відсотках (фіксовані ставки) до розміру мінімальної заробітної плати, встановленої законом на 1 січня податкового (звітного) року</w:t>
      </w:r>
    </w:p>
    <w:p w:rsidR="009A6125" w:rsidRPr="00BC5BFB" w:rsidRDefault="009A6125" w:rsidP="009A6125">
      <w:pPr>
        <w:jc w:val="both"/>
        <w:rPr>
          <w:sz w:val="26"/>
          <w:szCs w:val="26"/>
        </w:rPr>
      </w:pPr>
      <w:r w:rsidRPr="00BC5BFB">
        <w:rPr>
          <w:sz w:val="26"/>
          <w:szCs w:val="26"/>
        </w:rPr>
        <w:t>2.2. Фіксовані ставки єдиного податку   встановлюються сільськими, селищними та міськими радами для фізичних осіб - підприємців, які здійснюють господарську діяльність, залежно від виду господарської діяльності, з розрахунку на календарний місяць:</w:t>
      </w:r>
    </w:p>
    <w:p w:rsidR="009A6125" w:rsidRPr="00BC5BFB" w:rsidRDefault="009A6125" w:rsidP="009A6125">
      <w:pPr>
        <w:jc w:val="both"/>
        <w:rPr>
          <w:sz w:val="26"/>
          <w:szCs w:val="26"/>
        </w:rPr>
      </w:pPr>
      <w:r w:rsidRPr="00BC5BFB">
        <w:rPr>
          <w:sz w:val="26"/>
          <w:szCs w:val="26"/>
        </w:rPr>
        <w:t xml:space="preserve">1) для першої групи платників єдиного податку - </w:t>
      </w:r>
      <w:r w:rsidRPr="00BC5BFB">
        <w:rPr>
          <w:b/>
          <w:sz w:val="26"/>
          <w:szCs w:val="26"/>
        </w:rPr>
        <w:t>10 відсотків</w:t>
      </w:r>
      <w:r w:rsidRPr="00BC5BFB">
        <w:rPr>
          <w:sz w:val="26"/>
          <w:szCs w:val="26"/>
        </w:rPr>
        <w:t xml:space="preserve"> розміру прожиткового мінімуму;</w:t>
      </w:r>
    </w:p>
    <w:p w:rsidR="009A6125" w:rsidRPr="00BC5BFB" w:rsidRDefault="009A6125" w:rsidP="009A6125">
      <w:pPr>
        <w:jc w:val="both"/>
        <w:rPr>
          <w:sz w:val="26"/>
          <w:szCs w:val="26"/>
        </w:rPr>
      </w:pPr>
      <w:r w:rsidRPr="00BC5BFB">
        <w:rPr>
          <w:sz w:val="26"/>
          <w:szCs w:val="26"/>
        </w:rPr>
        <w:t xml:space="preserve">2) для другої групи платників єдиного податку -  </w:t>
      </w:r>
      <w:r w:rsidRPr="00BC5BFB">
        <w:rPr>
          <w:b/>
          <w:sz w:val="26"/>
          <w:szCs w:val="26"/>
        </w:rPr>
        <w:t>20 відсотків</w:t>
      </w:r>
      <w:r w:rsidRPr="00BC5BFB">
        <w:rPr>
          <w:sz w:val="26"/>
          <w:szCs w:val="26"/>
        </w:rPr>
        <w:t xml:space="preserve"> розміру мінімальної заробітної плати.</w:t>
      </w:r>
    </w:p>
    <w:p w:rsidR="009A6125" w:rsidRPr="00BC5BFB" w:rsidRDefault="009A6125" w:rsidP="009A6125">
      <w:pPr>
        <w:jc w:val="both"/>
        <w:rPr>
          <w:sz w:val="26"/>
          <w:szCs w:val="26"/>
        </w:rPr>
      </w:pPr>
      <w:r w:rsidRPr="00BC5BFB">
        <w:rPr>
          <w:sz w:val="26"/>
          <w:szCs w:val="26"/>
        </w:rPr>
        <w:t>Ставка єдиного податку встановлюється Податковим Кодексом України для платників єдиного податку першої - третьої групи в разі:</w:t>
      </w:r>
    </w:p>
    <w:p w:rsidR="009A6125" w:rsidRPr="00BC5BFB" w:rsidRDefault="009A6125" w:rsidP="009A6125">
      <w:pPr>
        <w:jc w:val="both"/>
        <w:rPr>
          <w:sz w:val="26"/>
          <w:szCs w:val="26"/>
        </w:rPr>
      </w:pPr>
      <w:r w:rsidRPr="00BC5BFB">
        <w:rPr>
          <w:sz w:val="26"/>
          <w:szCs w:val="26"/>
        </w:rPr>
        <w:t>перевищення визначеного обсягу доходу</w:t>
      </w:r>
    </w:p>
    <w:p w:rsidR="009A6125" w:rsidRPr="00BC5BFB" w:rsidRDefault="009A6125" w:rsidP="009A6125">
      <w:pPr>
        <w:jc w:val="both"/>
        <w:rPr>
          <w:sz w:val="26"/>
          <w:szCs w:val="26"/>
        </w:rPr>
      </w:pPr>
      <w:r w:rsidRPr="00BC5BFB">
        <w:rPr>
          <w:sz w:val="26"/>
          <w:szCs w:val="26"/>
        </w:rPr>
        <w:t>провадження діяльності, не зазначеної у реєстрі платників єдиного податку</w:t>
      </w:r>
    </w:p>
    <w:p w:rsidR="009A6125" w:rsidRPr="00BC5BFB" w:rsidRDefault="009A6125" w:rsidP="009A6125">
      <w:pPr>
        <w:jc w:val="both"/>
        <w:rPr>
          <w:sz w:val="26"/>
          <w:szCs w:val="26"/>
        </w:rPr>
      </w:pPr>
      <w:r w:rsidRPr="00BC5BFB">
        <w:rPr>
          <w:sz w:val="26"/>
          <w:szCs w:val="26"/>
        </w:rPr>
        <w:t>при застосуванні іншого способу розрахунків ніж визначений</w:t>
      </w:r>
    </w:p>
    <w:p w:rsidR="009A6125" w:rsidRPr="00BC5BFB" w:rsidRDefault="009A6125" w:rsidP="009A6125">
      <w:pPr>
        <w:jc w:val="both"/>
        <w:rPr>
          <w:sz w:val="26"/>
          <w:szCs w:val="26"/>
        </w:rPr>
      </w:pPr>
      <w:r w:rsidRPr="00BC5BFB">
        <w:rPr>
          <w:sz w:val="26"/>
          <w:szCs w:val="26"/>
        </w:rPr>
        <w:t>здійснення видів діяльності, які не дають права застосовувати спрощену систему оподаткування</w:t>
      </w:r>
    </w:p>
    <w:p w:rsidR="009A6125" w:rsidRPr="00BC5BFB" w:rsidRDefault="009A6125" w:rsidP="009A6125">
      <w:pPr>
        <w:jc w:val="both"/>
        <w:rPr>
          <w:sz w:val="26"/>
          <w:szCs w:val="26"/>
        </w:rPr>
      </w:pPr>
      <w:r w:rsidRPr="00BC5BFB">
        <w:rPr>
          <w:sz w:val="26"/>
          <w:szCs w:val="26"/>
        </w:rPr>
        <w:t>провадження діяльності, яка не передбачена у підпунктах 1 або 2 Розділу І цього положення.</w:t>
      </w:r>
    </w:p>
    <w:p w:rsidR="009A6125" w:rsidRPr="00BC5BFB" w:rsidRDefault="009A6125" w:rsidP="009A6125">
      <w:pPr>
        <w:jc w:val="both"/>
        <w:rPr>
          <w:sz w:val="26"/>
          <w:szCs w:val="26"/>
        </w:rPr>
      </w:pPr>
    </w:p>
    <w:p w:rsidR="009A6125" w:rsidRPr="00BC5BFB" w:rsidRDefault="009A6125" w:rsidP="009A6125">
      <w:pPr>
        <w:jc w:val="both"/>
        <w:rPr>
          <w:sz w:val="26"/>
          <w:szCs w:val="26"/>
        </w:rPr>
      </w:pPr>
      <w:r w:rsidRPr="00BC5BFB">
        <w:rPr>
          <w:b/>
          <w:sz w:val="26"/>
          <w:szCs w:val="26"/>
        </w:rPr>
        <w:t>Розділ ІІІ. Податковий (звітний) період</w:t>
      </w:r>
      <w:r w:rsidRPr="00BC5BFB">
        <w:rPr>
          <w:sz w:val="26"/>
          <w:szCs w:val="26"/>
        </w:rPr>
        <w:t>(ст. 294 ПКУ)</w:t>
      </w:r>
    </w:p>
    <w:p w:rsidR="009A6125" w:rsidRPr="00BC5BFB" w:rsidRDefault="009A6125" w:rsidP="009A6125">
      <w:pPr>
        <w:jc w:val="both"/>
        <w:rPr>
          <w:sz w:val="26"/>
          <w:szCs w:val="26"/>
        </w:rPr>
      </w:pPr>
      <w:r w:rsidRPr="00BC5BFB">
        <w:rPr>
          <w:sz w:val="26"/>
          <w:szCs w:val="26"/>
        </w:rPr>
        <w:t>3.1. Податковим (звітним) періодом для платників єдиного податку першої, другої та четвертої груп є календарний рік.</w:t>
      </w:r>
    </w:p>
    <w:p w:rsidR="009A6125" w:rsidRPr="00BC5BFB" w:rsidRDefault="009A6125" w:rsidP="009A6125">
      <w:pPr>
        <w:jc w:val="both"/>
        <w:rPr>
          <w:sz w:val="26"/>
          <w:szCs w:val="26"/>
        </w:rPr>
      </w:pPr>
      <w:r w:rsidRPr="00BC5BFB">
        <w:rPr>
          <w:sz w:val="26"/>
          <w:szCs w:val="26"/>
        </w:rPr>
        <w:t>3.2.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w:t>
      </w:r>
    </w:p>
    <w:p w:rsidR="009A6125" w:rsidRPr="00BC5BFB" w:rsidRDefault="009A6125" w:rsidP="009A6125">
      <w:pPr>
        <w:jc w:val="both"/>
        <w:rPr>
          <w:sz w:val="26"/>
          <w:szCs w:val="26"/>
        </w:rPr>
      </w:pPr>
      <w:r w:rsidRPr="00BC5BFB">
        <w:rPr>
          <w:sz w:val="26"/>
          <w:szCs w:val="26"/>
        </w:rPr>
        <w:t>3.3. Для суб'єктів господарювання, які перейшли на сплату єдиного податку із сплати інших податків і зборів, встановлених цим Кодексом, перший податковий (звітний) період починається з першого числа місяця, що настає за наступним податковим (звітним) кварталом, у якому особу зареєстровано платником єдиного податку, і закінчується останнім календарним днем останнього місяця такого періоду.</w:t>
      </w:r>
    </w:p>
    <w:p w:rsidR="009A6125" w:rsidRPr="00BC5BFB" w:rsidRDefault="009A6125" w:rsidP="009A6125">
      <w:pPr>
        <w:jc w:val="both"/>
        <w:rPr>
          <w:sz w:val="26"/>
          <w:szCs w:val="26"/>
        </w:rPr>
      </w:pPr>
      <w:r w:rsidRPr="00BC5BFB">
        <w:rPr>
          <w:sz w:val="26"/>
          <w:szCs w:val="26"/>
        </w:rPr>
        <w:t>3.4. Для зареєстрованих в установленому порядку фізичних осіб - підприємців, які до закінчення місяця, в якому відбулася державна реєстрація, подали заяву щодо обрання спрощеної системи оподаткування та ставки єдиного податку, встановленої для першої або другої групи, перший податковий (звітний) період починається з першого числа місяця, наступного за місяцем, у якому особу зареєстровано платником єдиного податку.</w:t>
      </w:r>
    </w:p>
    <w:p w:rsidR="009A6125" w:rsidRPr="00BC5BFB" w:rsidRDefault="009A6125" w:rsidP="009A6125">
      <w:pPr>
        <w:jc w:val="both"/>
        <w:rPr>
          <w:sz w:val="26"/>
          <w:szCs w:val="26"/>
        </w:rPr>
      </w:pPr>
      <w:r w:rsidRPr="00BC5BFB">
        <w:rPr>
          <w:sz w:val="26"/>
          <w:szCs w:val="26"/>
        </w:rPr>
        <w:t>Для зареєстрованих в установленому законом порядку суб’єктів господарювання (новостворених), які протягом 10 календарних днів з дня державної реєстрації подали заяву щодо обрання спрощеної системи оподаткування та ставки єдиного податку, встановленої для третьої групи, перший податковий (звітний) період починається з першого числа місяця, в якому відбулася державна реєстрація..</w:t>
      </w:r>
    </w:p>
    <w:p w:rsidR="009A6125" w:rsidRPr="00BC5BFB" w:rsidRDefault="009A6125" w:rsidP="009A6125">
      <w:pPr>
        <w:jc w:val="both"/>
        <w:rPr>
          <w:sz w:val="26"/>
          <w:szCs w:val="26"/>
        </w:rPr>
      </w:pPr>
      <w:r w:rsidRPr="00BC5BFB">
        <w:rPr>
          <w:sz w:val="26"/>
          <w:szCs w:val="26"/>
        </w:rPr>
        <w:lastRenderedPageBreak/>
        <w:t>3.5. Для суб'єктів господарювання, які утворюються в результаті реорганізації (крім перетворення) будь-якого платника податку, що має непогашені податкові зобов'язання чи податковий борг, які виникли до такої реорганізації, перший податковий (звітний) період починається з першого числа місяця, наступного за податковим (звітним) кварталом, у якому погашено такі податкові зобов'язання чи податковий борг і подано заяву щодо обрання спрощеної системи оподаткування.</w:t>
      </w:r>
    </w:p>
    <w:p w:rsidR="009A6125" w:rsidRPr="00BC5BFB" w:rsidRDefault="009A6125" w:rsidP="009A6125">
      <w:pPr>
        <w:jc w:val="both"/>
        <w:rPr>
          <w:sz w:val="26"/>
          <w:szCs w:val="26"/>
        </w:rPr>
      </w:pPr>
      <w:r w:rsidRPr="00BC5BFB">
        <w:rPr>
          <w:sz w:val="26"/>
          <w:szCs w:val="26"/>
        </w:rPr>
        <w:t>3.6. У разі державної реєстрації припинення юридичних осіб та державної реєстрації припинення підприємницької діяльності фізичної особи - підприємця, які є платниками єдиного податку, останнім податковим (звітним) періодом вважається період, у якому подано до контролюючого органу заяву щодо відмови від спрощеної системи оподаткування у зв'язку з припиненням провадження господарської діяльності.</w:t>
      </w:r>
    </w:p>
    <w:p w:rsidR="009A6125" w:rsidRPr="00BC5BFB" w:rsidRDefault="009A6125" w:rsidP="009A6125">
      <w:pPr>
        <w:jc w:val="both"/>
        <w:rPr>
          <w:sz w:val="26"/>
          <w:szCs w:val="26"/>
        </w:rPr>
      </w:pPr>
      <w:r w:rsidRPr="00BC5BFB">
        <w:rPr>
          <w:sz w:val="26"/>
          <w:szCs w:val="26"/>
        </w:rPr>
        <w:t xml:space="preserve">3.7. У разі зміни податкової адреси платника єдиного податку останнім податковим (звітним) періодом за такою </w:t>
      </w:r>
      <w:proofErr w:type="spellStart"/>
      <w:r w:rsidRPr="00BC5BFB">
        <w:rPr>
          <w:sz w:val="26"/>
          <w:szCs w:val="26"/>
        </w:rPr>
        <w:t>адресою</w:t>
      </w:r>
      <w:proofErr w:type="spellEnd"/>
      <w:r w:rsidRPr="00BC5BFB">
        <w:rPr>
          <w:sz w:val="26"/>
          <w:szCs w:val="26"/>
        </w:rPr>
        <w:t xml:space="preserve"> вважається період, у якому подано до контролюючого органу заяву щодо зміни податкової адреси.</w:t>
      </w:r>
    </w:p>
    <w:p w:rsidR="009A6125" w:rsidRPr="00BC5BFB" w:rsidRDefault="009A6125" w:rsidP="009A6125">
      <w:pPr>
        <w:jc w:val="both"/>
        <w:rPr>
          <w:sz w:val="26"/>
          <w:szCs w:val="26"/>
        </w:rPr>
      </w:pPr>
    </w:p>
    <w:p w:rsidR="009A6125" w:rsidRPr="00BC5BFB" w:rsidRDefault="009A6125" w:rsidP="009A6125">
      <w:pPr>
        <w:jc w:val="both"/>
        <w:rPr>
          <w:sz w:val="26"/>
          <w:szCs w:val="26"/>
        </w:rPr>
      </w:pPr>
      <w:r w:rsidRPr="00BC5BFB">
        <w:rPr>
          <w:b/>
          <w:sz w:val="26"/>
          <w:szCs w:val="26"/>
        </w:rPr>
        <w:t>Розділ ІV. Порядок нарахування та строки сплати єдиного податку</w:t>
      </w:r>
      <w:r w:rsidRPr="00BC5BFB">
        <w:rPr>
          <w:sz w:val="26"/>
          <w:szCs w:val="26"/>
        </w:rPr>
        <w:br/>
        <w:t>(ст. 295 ПКУ)</w:t>
      </w:r>
    </w:p>
    <w:p w:rsidR="009A6125" w:rsidRPr="00BC5BFB" w:rsidRDefault="009A6125" w:rsidP="009A6125">
      <w:pPr>
        <w:jc w:val="both"/>
        <w:rPr>
          <w:b/>
          <w:sz w:val="26"/>
          <w:szCs w:val="26"/>
        </w:rPr>
      </w:pPr>
      <w:r w:rsidRPr="00BC5BFB">
        <w:rPr>
          <w:b/>
          <w:sz w:val="26"/>
          <w:szCs w:val="26"/>
        </w:rPr>
        <w:t xml:space="preserve">4.1 Єдиний податок. </w:t>
      </w:r>
    </w:p>
    <w:p w:rsidR="009A6125" w:rsidRPr="00BC5BFB" w:rsidRDefault="009A6125" w:rsidP="009A6125">
      <w:pPr>
        <w:jc w:val="both"/>
        <w:rPr>
          <w:sz w:val="26"/>
          <w:szCs w:val="26"/>
        </w:rPr>
      </w:pPr>
      <w:r w:rsidRPr="00BC5BFB">
        <w:rPr>
          <w:sz w:val="26"/>
          <w:szCs w:val="26"/>
        </w:rPr>
        <w:t xml:space="preserve"> 1 Платником єдиного податку є суб’єкти господарювання, які застосовують спрощену систему оподаткування, обліку та звітності, що поділяються на такі групи платників: </w:t>
      </w:r>
    </w:p>
    <w:p w:rsidR="009A6125" w:rsidRPr="00BC5BFB" w:rsidRDefault="009A6125" w:rsidP="009A6125">
      <w:pPr>
        <w:jc w:val="both"/>
        <w:rPr>
          <w:sz w:val="26"/>
          <w:szCs w:val="26"/>
        </w:rPr>
      </w:pPr>
      <w:r w:rsidRPr="00BC5BFB">
        <w:rPr>
          <w:sz w:val="26"/>
          <w:szCs w:val="26"/>
        </w:rPr>
        <w:t xml:space="preserve"> 1) перша група - фізичні особи - підприємці, які не використовують працю найманих осіб, здійснюють виключно роздрібний продаж товарів з торговельних місць на ринках та/або провадять господарську діяльність з надання побутових послуг населенню і обсяг доходу яких протягом календарного року не перевищує 300 000 гривень; </w:t>
      </w:r>
    </w:p>
    <w:p w:rsidR="009A6125" w:rsidRPr="00BC5BFB" w:rsidRDefault="009A6125" w:rsidP="009A6125">
      <w:pPr>
        <w:jc w:val="both"/>
        <w:rPr>
          <w:sz w:val="26"/>
          <w:szCs w:val="26"/>
        </w:rPr>
      </w:pPr>
      <w:r w:rsidRPr="00BC5BFB">
        <w:rPr>
          <w:sz w:val="26"/>
          <w:szCs w:val="26"/>
        </w:rPr>
        <w:t xml:space="preserve"> 2) друга група - фізичні особи - підприємці, які здійснюють господарську діяльність з надання послуг, у тому числі побутових, платникам єдиного податку та/або населенню, виробництво та/або продаж товарів, діяльність у сфері ресторанного господарства, за умови, що протягом календарного року відповідають сукупності таких критеріїв: не використовують працю найманих осіб або кількість осіб, які перебувають з ними у трудових відносинах, одночасно не перевищує 10 осіб; обсяг доходу не перевищує 1500000 гривень. </w:t>
      </w:r>
    </w:p>
    <w:p w:rsidR="009A6125" w:rsidRPr="00BC5BFB" w:rsidRDefault="009A6125" w:rsidP="009A6125">
      <w:pPr>
        <w:jc w:val="both"/>
        <w:rPr>
          <w:sz w:val="26"/>
          <w:szCs w:val="26"/>
        </w:rPr>
      </w:pPr>
      <w:r w:rsidRPr="00BC5BFB">
        <w:rPr>
          <w:sz w:val="26"/>
          <w:szCs w:val="26"/>
        </w:rPr>
        <w:t xml:space="preserve">   Дія цього пункту не поширюється на фізичних осіб - підприємців, які надають посередницькі послуги з купівлі, продажу, оренди та оцінювання нерухомого майна, а також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BC5BFB">
        <w:rPr>
          <w:sz w:val="26"/>
          <w:szCs w:val="26"/>
        </w:rPr>
        <w:t>напівдорогоцінного</w:t>
      </w:r>
      <w:proofErr w:type="spellEnd"/>
      <w:r w:rsidRPr="00BC5BFB">
        <w:rPr>
          <w:sz w:val="26"/>
          <w:szCs w:val="26"/>
        </w:rPr>
        <w:t xml:space="preserve"> каміння. Такі фізичні особи - підприємці належать виключно до третьої групи платників єдиного податку, якщо відповідають вимогам, встановленим для такої групи; </w:t>
      </w:r>
    </w:p>
    <w:p w:rsidR="009A6125" w:rsidRPr="00BC5BFB" w:rsidRDefault="009A6125" w:rsidP="009A6125">
      <w:pPr>
        <w:jc w:val="both"/>
        <w:rPr>
          <w:sz w:val="26"/>
          <w:szCs w:val="26"/>
        </w:rPr>
      </w:pPr>
      <w:r w:rsidRPr="00BC5BFB">
        <w:rPr>
          <w:sz w:val="26"/>
          <w:szCs w:val="26"/>
        </w:rPr>
        <w:t xml:space="preserve"> 3) третя група - фізичні особи – підприємці, які не використовують працю найманих осіб або кількість осіб, які перебувають з ними у трудових відносинах, не обмежена та юридичні особи - суб'єкти господарювання будь-якої організаційно-правової форми, у яких протягом календарного року обсяг доходу не перевищує  5 000 000 гривень; </w:t>
      </w:r>
    </w:p>
    <w:p w:rsidR="009A6125" w:rsidRPr="00BC5BFB" w:rsidRDefault="009A6125" w:rsidP="009A6125">
      <w:pPr>
        <w:jc w:val="both"/>
        <w:rPr>
          <w:sz w:val="26"/>
          <w:szCs w:val="26"/>
        </w:rPr>
      </w:pPr>
      <w:r w:rsidRPr="00BC5BFB">
        <w:rPr>
          <w:sz w:val="26"/>
          <w:szCs w:val="26"/>
        </w:rPr>
        <w:lastRenderedPageBreak/>
        <w:t xml:space="preserve"> 4) четверта група — сільськогосподарські товаровиробники, у яких частка сільськогосподарського </w:t>
      </w:r>
      <w:proofErr w:type="spellStart"/>
      <w:r w:rsidRPr="00BC5BFB">
        <w:rPr>
          <w:sz w:val="26"/>
          <w:szCs w:val="26"/>
        </w:rPr>
        <w:t>товаровиробництва</w:t>
      </w:r>
      <w:proofErr w:type="spellEnd"/>
      <w:r w:rsidRPr="00BC5BFB">
        <w:rPr>
          <w:sz w:val="26"/>
          <w:szCs w:val="26"/>
        </w:rPr>
        <w:t xml:space="preserve"> за попередній податковий (звітний) рік дорівнює або перевищує 75 відсотків. </w:t>
      </w:r>
    </w:p>
    <w:p w:rsidR="009A6125" w:rsidRPr="00BC5BFB" w:rsidRDefault="009A6125" w:rsidP="009A6125">
      <w:pPr>
        <w:jc w:val="both"/>
        <w:rPr>
          <w:sz w:val="26"/>
          <w:szCs w:val="26"/>
        </w:rPr>
      </w:pPr>
      <w:r w:rsidRPr="00BC5BFB">
        <w:rPr>
          <w:sz w:val="26"/>
          <w:szCs w:val="26"/>
        </w:rPr>
        <w:t xml:space="preserve">4. 2. Не можуть бути платниками єдиного податку першої — третьої груп: </w:t>
      </w:r>
    </w:p>
    <w:p w:rsidR="009A6125" w:rsidRPr="00BC5BFB" w:rsidRDefault="009A6125" w:rsidP="009A6125">
      <w:pPr>
        <w:jc w:val="both"/>
        <w:rPr>
          <w:sz w:val="26"/>
          <w:szCs w:val="26"/>
        </w:rPr>
      </w:pPr>
      <w:r w:rsidRPr="00BC5BFB">
        <w:rPr>
          <w:sz w:val="26"/>
          <w:szCs w:val="26"/>
        </w:rPr>
        <w:t xml:space="preserve">4.2.1. суб'єкти господарювання (юридичні особи та фізичні особи - підприємці), які здійснюють: </w:t>
      </w:r>
    </w:p>
    <w:p w:rsidR="009A6125" w:rsidRPr="00BC5BFB" w:rsidRDefault="009A6125" w:rsidP="009A6125">
      <w:pPr>
        <w:jc w:val="both"/>
        <w:rPr>
          <w:sz w:val="26"/>
          <w:szCs w:val="26"/>
        </w:rPr>
      </w:pPr>
      <w:r w:rsidRPr="00BC5BFB">
        <w:rPr>
          <w:sz w:val="26"/>
          <w:szCs w:val="26"/>
        </w:rPr>
        <w:t xml:space="preserve">1) діяльність з організації, проведення азартних ігор, лотерей (крім розповсюдження лотерей), парі (букмекерське парі, парі тоталізатора); </w:t>
      </w:r>
    </w:p>
    <w:p w:rsidR="009A6125" w:rsidRPr="00BC5BFB" w:rsidRDefault="009A6125" w:rsidP="009A6125">
      <w:pPr>
        <w:jc w:val="both"/>
        <w:rPr>
          <w:sz w:val="26"/>
          <w:szCs w:val="26"/>
        </w:rPr>
      </w:pPr>
      <w:r w:rsidRPr="00BC5BFB">
        <w:rPr>
          <w:sz w:val="26"/>
          <w:szCs w:val="26"/>
        </w:rPr>
        <w:t>2) обмін іноземної валюти;</w:t>
      </w:r>
    </w:p>
    <w:p w:rsidR="009A6125" w:rsidRPr="00BC5BFB" w:rsidRDefault="009A6125" w:rsidP="009A6125">
      <w:pPr>
        <w:jc w:val="both"/>
        <w:rPr>
          <w:sz w:val="26"/>
          <w:szCs w:val="26"/>
        </w:rPr>
      </w:pPr>
      <w:r w:rsidRPr="00BC5BFB">
        <w:rPr>
          <w:sz w:val="26"/>
          <w:szCs w:val="26"/>
        </w:rPr>
        <w:t xml:space="preserve">3) виробництво, експорт, імпорт, продаж підакцизних товарів (крім роздрібного продажу паливно-мастильних матеріалів в </w:t>
      </w:r>
      <w:proofErr w:type="spellStart"/>
      <w:r w:rsidRPr="00BC5BFB">
        <w:rPr>
          <w:sz w:val="26"/>
          <w:szCs w:val="26"/>
        </w:rPr>
        <w:t>ємностях</w:t>
      </w:r>
      <w:proofErr w:type="spellEnd"/>
      <w:r w:rsidRPr="00BC5BFB">
        <w:rPr>
          <w:sz w:val="26"/>
          <w:szCs w:val="26"/>
        </w:rPr>
        <w:t xml:space="preserve"> до 20 літрів та діяльності фізичних осіб, пов'язаної з роздрібним продажом пива та столових вин); </w:t>
      </w:r>
    </w:p>
    <w:p w:rsidR="009A6125" w:rsidRPr="00BC5BFB" w:rsidRDefault="009A6125" w:rsidP="009A6125">
      <w:pPr>
        <w:jc w:val="both"/>
        <w:rPr>
          <w:sz w:val="26"/>
          <w:szCs w:val="26"/>
        </w:rPr>
      </w:pPr>
      <w:r w:rsidRPr="00BC5BFB">
        <w:rPr>
          <w:sz w:val="26"/>
          <w:szCs w:val="26"/>
        </w:rPr>
        <w:t xml:space="preserve">4) видобуток, виробництво, реалізацію дорогоцінних металів і дорогоцінного </w:t>
      </w:r>
    </w:p>
    <w:p w:rsidR="009A6125" w:rsidRPr="00BC5BFB" w:rsidRDefault="009A6125" w:rsidP="009A6125">
      <w:pPr>
        <w:jc w:val="both"/>
        <w:rPr>
          <w:sz w:val="26"/>
          <w:szCs w:val="26"/>
        </w:rPr>
      </w:pPr>
      <w:r w:rsidRPr="00BC5BFB">
        <w:rPr>
          <w:sz w:val="26"/>
          <w:szCs w:val="26"/>
        </w:rPr>
        <w:t xml:space="preserve">каміння, у тому числі органогенного утворення (крім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BC5BFB">
        <w:rPr>
          <w:sz w:val="26"/>
          <w:szCs w:val="26"/>
        </w:rPr>
        <w:t>напівдорогоцінного</w:t>
      </w:r>
      <w:proofErr w:type="spellEnd"/>
      <w:r w:rsidRPr="00BC5BFB">
        <w:rPr>
          <w:sz w:val="26"/>
          <w:szCs w:val="26"/>
        </w:rPr>
        <w:t xml:space="preserve"> каміння); </w:t>
      </w:r>
    </w:p>
    <w:p w:rsidR="009A6125" w:rsidRPr="00BC5BFB" w:rsidRDefault="009A6125" w:rsidP="009A6125">
      <w:pPr>
        <w:jc w:val="both"/>
        <w:rPr>
          <w:sz w:val="26"/>
          <w:szCs w:val="26"/>
        </w:rPr>
      </w:pPr>
      <w:r w:rsidRPr="00BC5BFB">
        <w:rPr>
          <w:sz w:val="26"/>
          <w:szCs w:val="26"/>
        </w:rPr>
        <w:t xml:space="preserve">5) видобуток, реалізацію корисних копалин, крім реалізації корисних копалин місцевого значення; </w:t>
      </w:r>
    </w:p>
    <w:p w:rsidR="009A6125" w:rsidRPr="00BC5BFB" w:rsidRDefault="009A6125" w:rsidP="009A6125">
      <w:pPr>
        <w:jc w:val="both"/>
        <w:rPr>
          <w:sz w:val="26"/>
          <w:szCs w:val="26"/>
        </w:rPr>
      </w:pPr>
      <w:r w:rsidRPr="00BC5BFB">
        <w:rPr>
          <w:sz w:val="26"/>
          <w:szCs w:val="26"/>
        </w:rPr>
        <w:t xml:space="preserve">6) діяльність у сфері фінансового посередництва, крім діяльності у сфері страхування, яка здійснюється страховими агентами, визначеними Законом України "Про страхування", </w:t>
      </w:r>
      <w:proofErr w:type="spellStart"/>
      <w:r w:rsidRPr="00BC5BFB">
        <w:rPr>
          <w:sz w:val="26"/>
          <w:szCs w:val="26"/>
        </w:rPr>
        <w:t>сюрвейєрами</w:t>
      </w:r>
      <w:proofErr w:type="spellEnd"/>
      <w:r w:rsidRPr="00BC5BFB">
        <w:rPr>
          <w:sz w:val="26"/>
          <w:szCs w:val="26"/>
        </w:rPr>
        <w:t xml:space="preserve">, аварійними комісарами та </w:t>
      </w:r>
      <w:proofErr w:type="spellStart"/>
      <w:r w:rsidRPr="00BC5BFB">
        <w:rPr>
          <w:sz w:val="26"/>
          <w:szCs w:val="26"/>
        </w:rPr>
        <w:t>аджастерами</w:t>
      </w:r>
      <w:proofErr w:type="spellEnd"/>
      <w:r w:rsidRPr="00BC5BFB">
        <w:rPr>
          <w:sz w:val="26"/>
          <w:szCs w:val="26"/>
        </w:rPr>
        <w:t xml:space="preserve">; </w:t>
      </w:r>
    </w:p>
    <w:p w:rsidR="009A6125" w:rsidRPr="00BC5BFB" w:rsidRDefault="009A6125" w:rsidP="009A6125">
      <w:pPr>
        <w:jc w:val="both"/>
        <w:rPr>
          <w:sz w:val="26"/>
          <w:szCs w:val="26"/>
        </w:rPr>
      </w:pPr>
      <w:r w:rsidRPr="00BC5BFB">
        <w:rPr>
          <w:sz w:val="26"/>
          <w:szCs w:val="26"/>
        </w:rPr>
        <w:t xml:space="preserve">7) діяльність з управління підприємствами; </w:t>
      </w:r>
    </w:p>
    <w:p w:rsidR="009A6125" w:rsidRPr="00BC5BFB" w:rsidRDefault="009A6125" w:rsidP="009A6125">
      <w:pPr>
        <w:jc w:val="both"/>
        <w:rPr>
          <w:sz w:val="26"/>
          <w:szCs w:val="26"/>
        </w:rPr>
      </w:pPr>
      <w:r w:rsidRPr="00BC5BFB">
        <w:rPr>
          <w:sz w:val="26"/>
          <w:szCs w:val="26"/>
        </w:rPr>
        <w:t xml:space="preserve">8) діяльність з надання послуг пошти (крім кур’єрської діяльності) та зв’язку (крім діяльності, що не підлягає ліцензуванню); </w:t>
      </w:r>
    </w:p>
    <w:p w:rsidR="009A6125" w:rsidRPr="00BC5BFB" w:rsidRDefault="009A6125" w:rsidP="009A6125">
      <w:pPr>
        <w:jc w:val="both"/>
        <w:rPr>
          <w:sz w:val="26"/>
          <w:szCs w:val="26"/>
        </w:rPr>
      </w:pPr>
      <w:r w:rsidRPr="00BC5BFB">
        <w:rPr>
          <w:sz w:val="26"/>
          <w:szCs w:val="26"/>
        </w:rPr>
        <w:t xml:space="preserve">9) діяльність з продажу предметів мистецтва та антикваріату, діяльність з організації торгів (аукціонів) виробами мистецтва, предметами колекціонування або антикваріату; </w:t>
      </w:r>
    </w:p>
    <w:p w:rsidR="009A6125" w:rsidRPr="00BC5BFB" w:rsidRDefault="009A6125" w:rsidP="009A6125">
      <w:pPr>
        <w:jc w:val="both"/>
        <w:rPr>
          <w:sz w:val="26"/>
          <w:szCs w:val="26"/>
        </w:rPr>
      </w:pPr>
      <w:r w:rsidRPr="00BC5BFB">
        <w:rPr>
          <w:sz w:val="26"/>
          <w:szCs w:val="26"/>
        </w:rPr>
        <w:t xml:space="preserve">10) діяльність з організації, проведення гастрольних заходів; </w:t>
      </w:r>
    </w:p>
    <w:p w:rsidR="009A6125" w:rsidRPr="00BC5BFB" w:rsidRDefault="009A6125" w:rsidP="009A6125">
      <w:pPr>
        <w:jc w:val="both"/>
        <w:rPr>
          <w:sz w:val="26"/>
          <w:szCs w:val="26"/>
        </w:rPr>
      </w:pPr>
      <w:r w:rsidRPr="00BC5BFB">
        <w:rPr>
          <w:sz w:val="26"/>
          <w:szCs w:val="26"/>
        </w:rPr>
        <w:t xml:space="preserve">4.2.2. фізичні особи - підприємці, які здійснюють технічні випробування та дослідження, діяльність у сфері аудиту; </w:t>
      </w:r>
    </w:p>
    <w:p w:rsidR="009A6125" w:rsidRPr="00BC5BFB" w:rsidRDefault="009A6125" w:rsidP="009A6125">
      <w:pPr>
        <w:jc w:val="both"/>
        <w:rPr>
          <w:sz w:val="26"/>
          <w:szCs w:val="26"/>
        </w:rPr>
      </w:pPr>
      <w:r w:rsidRPr="00BC5BFB">
        <w:rPr>
          <w:sz w:val="26"/>
          <w:szCs w:val="26"/>
        </w:rPr>
        <w:t xml:space="preserve">4.2.3. фізичні особи - підприємці, які надають в оренду земельні ділянки, загальна площа яких перевищує 0,2 гектара, житлові приміщення та/або їх частини, загальна площа яких перевищує 100 квадратних метрів, нежитлові приміщення (споруди, будівлі) та/або їх частини, загальна площа яких перевищує 300 квадратних метрів; </w:t>
      </w:r>
    </w:p>
    <w:p w:rsidR="009A6125" w:rsidRPr="00BC5BFB" w:rsidRDefault="009A6125" w:rsidP="009A6125">
      <w:pPr>
        <w:jc w:val="both"/>
        <w:rPr>
          <w:sz w:val="26"/>
          <w:szCs w:val="26"/>
        </w:rPr>
      </w:pPr>
      <w:r w:rsidRPr="00BC5BFB">
        <w:rPr>
          <w:sz w:val="26"/>
          <w:szCs w:val="26"/>
        </w:rPr>
        <w:t xml:space="preserve">4.2.4. страхові (перестрахові) брокери, банки, кредитні спілки, ломбарди, лізингові компанії, довірчі товариства, страхові компанії, установи накопичувального пенсійного забезпечення, інвестиційні фонди і компанії, інші фінансові установи, визначені законом; реєстратори цінних паперів; </w:t>
      </w:r>
    </w:p>
    <w:p w:rsidR="009A6125" w:rsidRPr="00BC5BFB" w:rsidRDefault="009A6125" w:rsidP="009A6125">
      <w:pPr>
        <w:jc w:val="both"/>
        <w:rPr>
          <w:sz w:val="26"/>
          <w:szCs w:val="26"/>
        </w:rPr>
      </w:pPr>
      <w:r w:rsidRPr="00BC5BFB">
        <w:rPr>
          <w:sz w:val="26"/>
          <w:szCs w:val="26"/>
        </w:rPr>
        <w:t xml:space="preserve">4.2.5. суб'єкти господарювання, у статутному капіталі яких сукупність часток, що належать юридичним особам, які не є платниками єдиного податку, дорівнює або перевищує 25 відсотків; </w:t>
      </w:r>
    </w:p>
    <w:p w:rsidR="009A6125" w:rsidRPr="00BC5BFB" w:rsidRDefault="009A6125" w:rsidP="009A6125">
      <w:pPr>
        <w:jc w:val="both"/>
        <w:rPr>
          <w:sz w:val="26"/>
          <w:szCs w:val="26"/>
        </w:rPr>
      </w:pPr>
      <w:r w:rsidRPr="00BC5BFB">
        <w:rPr>
          <w:sz w:val="26"/>
          <w:szCs w:val="26"/>
        </w:rPr>
        <w:t xml:space="preserve">4.2.6. представництва, філії, відділення та інші відокремлені підрозділи юридичної особи, яка не є платником єдиного податку; </w:t>
      </w:r>
    </w:p>
    <w:p w:rsidR="009A6125" w:rsidRPr="00BC5BFB" w:rsidRDefault="009A6125" w:rsidP="009A6125">
      <w:pPr>
        <w:jc w:val="both"/>
        <w:rPr>
          <w:sz w:val="26"/>
          <w:szCs w:val="26"/>
        </w:rPr>
      </w:pPr>
      <w:r w:rsidRPr="00BC5BFB">
        <w:rPr>
          <w:sz w:val="26"/>
          <w:szCs w:val="26"/>
        </w:rPr>
        <w:t xml:space="preserve">4.2.7. фізичні та юридичні особи - нерезиденти; </w:t>
      </w:r>
    </w:p>
    <w:p w:rsidR="009A6125" w:rsidRPr="00BC5BFB" w:rsidRDefault="009A6125" w:rsidP="009A6125">
      <w:pPr>
        <w:jc w:val="both"/>
        <w:rPr>
          <w:sz w:val="26"/>
          <w:szCs w:val="26"/>
        </w:rPr>
      </w:pPr>
      <w:r w:rsidRPr="00BC5BFB">
        <w:rPr>
          <w:sz w:val="26"/>
          <w:szCs w:val="26"/>
        </w:rPr>
        <w:t xml:space="preserve">4.2.8. суб'єкти господарювання, які на день подання заяви про реєстрацію платником єдиного податку мають податковий борг, крім безнадійного податкового боргу, що виник внаслідок дії обставин непереборної сили (форс-мажорних обставин). </w:t>
      </w:r>
    </w:p>
    <w:p w:rsidR="009A6125" w:rsidRPr="00BC5BFB" w:rsidRDefault="009A6125" w:rsidP="009A6125">
      <w:pPr>
        <w:jc w:val="both"/>
        <w:rPr>
          <w:sz w:val="26"/>
          <w:szCs w:val="26"/>
        </w:rPr>
      </w:pPr>
      <w:r w:rsidRPr="00BC5BFB">
        <w:rPr>
          <w:sz w:val="26"/>
          <w:szCs w:val="26"/>
        </w:rPr>
        <w:lastRenderedPageBreak/>
        <w:t xml:space="preserve">4.3. Не можуть бути платниками єдиного податку четвертої групи: </w:t>
      </w:r>
    </w:p>
    <w:p w:rsidR="009A6125" w:rsidRPr="00BC5BFB" w:rsidRDefault="009A6125" w:rsidP="009A6125">
      <w:pPr>
        <w:jc w:val="both"/>
        <w:rPr>
          <w:sz w:val="26"/>
          <w:szCs w:val="26"/>
        </w:rPr>
      </w:pPr>
      <w:r w:rsidRPr="00BC5BFB">
        <w:rPr>
          <w:sz w:val="26"/>
          <w:szCs w:val="26"/>
        </w:rPr>
        <w:t xml:space="preserve">4.3.1. суб’єкти господарювання, у яких понад 50 відсотків доходу, отриманого </w:t>
      </w:r>
    </w:p>
    <w:p w:rsidR="009A6125" w:rsidRPr="00BC5BFB" w:rsidRDefault="009A6125" w:rsidP="009A6125">
      <w:pPr>
        <w:jc w:val="both"/>
        <w:rPr>
          <w:sz w:val="26"/>
          <w:szCs w:val="26"/>
        </w:rPr>
      </w:pPr>
      <w:r w:rsidRPr="00BC5BFB">
        <w:rPr>
          <w:sz w:val="26"/>
          <w:szCs w:val="26"/>
        </w:rPr>
        <w:t xml:space="preserve">від продажу сільськогосподарської продукції власного виробництва та продуктів її переробки, становить дохід від реалізації декоративних рослин (за винятком зрізаних квітів, вирощених на угіддях, які належать сільськогосподарському товаровиробнику на праві власності або надані йому в користування, та продуктів їх переробки), диких тварин і птахів, хутряних виробів і хутра (крім хутрової сировини); </w:t>
      </w:r>
    </w:p>
    <w:p w:rsidR="009A6125" w:rsidRPr="00BC5BFB" w:rsidRDefault="009A6125" w:rsidP="009A6125">
      <w:pPr>
        <w:jc w:val="both"/>
        <w:rPr>
          <w:sz w:val="26"/>
          <w:szCs w:val="26"/>
        </w:rPr>
      </w:pPr>
      <w:r w:rsidRPr="00BC5BFB">
        <w:rPr>
          <w:sz w:val="26"/>
          <w:szCs w:val="26"/>
        </w:rPr>
        <w:t xml:space="preserve">4.3.2. суб’єкти господарювання, що провадять діяльність з виробництва підакцизних товарів, крім виноматеріалів виноградних вироблених на підприємствах первинного виноробства для підприємств вторинного виноробства, які використовують такі виноматеріали для виробництва готової продукції; </w:t>
      </w:r>
    </w:p>
    <w:p w:rsidR="009A6125" w:rsidRPr="00BC5BFB" w:rsidRDefault="009A6125" w:rsidP="009A6125">
      <w:pPr>
        <w:jc w:val="both"/>
        <w:rPr>
          <w:sz w:val="26"/>
          <w:szCs w:val="26"/>
        </w:rPr>
      </w:pPr>
      <w:r w:rsidRPr="00BC5BFB">
        <w:rPr>
          <w:sz w:val="26"/>
          <w:szCs w:val="26"/>
        </w:rPr>
        <w:t xml:space="preserve">3) суб’єкт господарювання, який станом на 1 січня базового (звітного) року має податковий борг, за винятком безнадійного податкового боргу, який виник внаслідок дії обставин непереборної сили (форс-мажорних обставин). </w:t>
      </w:r>
    </w:p>
    <w:p w:rsidR="009A6125" w:rsidRPr="00BC5BFB" w:rsidRDefault="009A6125" w:rsidP="009A6125">
      <w:pPr>
        <w:jc w:val="both"/>
        <w:rPr>
          <w:b/>
          <w:sz w:val="26"/>
          <w:szCs w:val="26"/>
        </w:rPr>
      </w:pPr>
      <w:r w:rsidRPr="00BC5BFB">
        <w:rPr>
          <w:b/>
          <w:sz w:val="26"/>
          <w:szCs w:val="26"/>
        </w:rPr>
        <w:t xml:space="preserve"> 4. 4. Ставки єдиного податку. </w:t>
      </w:r>
    </w:p>
    <w:p w:rsidR="009A6125" w:rsidRPr="00BC5BFB" w:rsidRDefault="009A6125" w:rsidP="009A6125">
      <w:pPr>
        <w:pStyle w:val="a4"/>
        <w:jc w:val="both"/>
        <w:rPr>
          <w:b w:val="0"/>
          <w:bCs/>
          <w:sz w:val="26"/>
          <w:szCs w:val="26"/>
        </w:rPr>
      </w:pPr>
      <w:r w:rsidRPr="00BC5BFB">
        <w:rPr>
          <w:b w:val="0"/>
          <w:sz w:val="26"/>
          <w:szCs w:val="26"/>
        </w:rPr>
        <w:t>4.4.1. Ставки єдиного податку для платників першої групи встановлюються у відсотках (фіксовані ставки) до розміру</w:t>
      </w:r>
      <w:r w:rsidRPr="00BC5BFB">
        <w:rPr>
          <w:b w:val="0"/>
          <w:bCs/>
          <w:sz w:val="26"/>
          <w:szCs w:val="26"/>
        </w:rPr>
        <w:t xml:space="preserve"> прожиткового мінімуму </w:t>
      </w:r>
      <w:r w:rsidRPr="00BC5BFB">
        <w:rPr>
          <w:b w:val="0"/>
          <w:sz w:val="26"/>
          <w:szCs w:val="26"/>
        </w:rPr>
        <w:t xml:space="preserve">встановленого законом на 1 січня податкового (звітного) року, для платників другої групи встановлюються у відсотках (фіксовані ставки) до розміру мінімальної заробітної плати, встановленої законом на 1 січня податкового (звітного) року, та третьої групи - у відсотках до доходу (відсоткові ставки). </w:t>
      </w:r>
    </w:p>
    <w:p w:rsidR="009A6125" w:rsidRPr="00BC5BFB" w:rsidRDefault="009A6125" w:rsidP="009A6125">
      <w:pPr>
        <w:jc w:val="both"/>
        <w:rPr>
          <w:sz w:val="26"/>
          <w:szCs w:val="26"/>
        </w:rPr>
      </w:pPr>
      <w:r w:rsidRPr="00BC5BFB">
        <w:rPr>
          <w:sz w:val="26"/>
          <w:szCs w:val="26"/>
        </w:rPr>
        <w:t xml:space="preserve">4.4.2. Фіксовані ставки єдиного податку встановлюються </w:t>
      </w:r>
      <w:proofErr w:type="spellStart"/>
      <w:r w:rsidRPr="00BC5BFB">
        <w:rPr>
          <w:sz w:val="26"/>
          <w:szCs w:val="26"/>
        </w:rPr>
        <w:t>Оскільською</w:t>
      </w:r>
      <w:proofErr w:type="spellEnd"/>
      <w:r w:rsidRPr="00BC5BFB">
        <w:rPr>
          <w:sz w:val="26"/>
          <w:szCs w:val="26"/>
        </w:rPr>
        <w:t xml:space="preserve"> сільською радою для фізичних осіб - підприємців, які здійснюють господарську діяльність, залежно від виду господарської діяльності, з розрахунку на календарний місяць: </w:t>
      </w:r>
    </w:p>
    <w:p w:rsidR="009A6125" w:rsidRPr="00BC5BFB" w:rsidRDefault="009A6125" w:rsidP="009A6125">
      <w:pPr>
        <w:jc w:val="both"/>
        <w:rPr>
          <w:sz w:val="26"/>
          <w:szCs w:val="26"/>
        </w:rPr>
      </w:pPr>
      <w:r w:rsidRPr="00BC5BFB">
        <w:rPr>
          <w:sz w:val="26"/>
          <w:szCs w:val="26"/>
        </w:rPr>
        <w:t xml:space="preserve">1) </w:t>
      </w:r>
      <w:r w:rsidRPr="00BC5BFB">
        <w:rPr>
          <w:b/>
          <w:sz w:val="26"/>
          <w:szCs w:val="26"/>
        </w:rPr>
        <w:t>для першої групи</w:t>
      </w:r>
      <w:r w:rsidRPr="00BC5BFB">
        <w:rPr>
          <w:sz w:val="26"/>
          <w:szCs w:val="26"/>
        </w:rPr>
        <w:t xml:space="preserve"> платників єдиного податку – </w:t>
      </w:r>
      <w:r w:rsidRPr="00BC5BFB">
        <w:rPr>
          <w:b/>
          <w:sz w:val="26"/>
          <w:szCs w:val="26"/>
        </w:rPr>
        <w:t>10 відсотків розміру прожиткового мінімуму</w:t>
      </w:r>
      <w:r w:rsidRPr="00BC5BFB">
        <w:rPr>
          <w:sz w:val="26"/>
          <w:szCs w:val="26"/>
        </w:rPr>
        <w:t xml:space="preserve">; </w:t>
      </w:r>
    </w:p>
    <w:p w:rsidR="009A6125" w:rsidRPr="00BC5BFB" w:rsidRDefault="009A6125" w:rsidP="009A6125">
      <w:pPr>
        <w:jc w:val="both"/>
        <w:rPr>
          <w:sz w:val="26"/>
          <w:szCs w:val="26"/>
        </w:rPr>
      </w:pPr>
      <w:r w:rsidRPr="00BC5BFB">
        <w:rPr>
          <w:sz w:val="26"/>
          <w:szCs w:val="26"/>
        </w:rPr>
        <w:t xml:space="preserve">2) </w:t>
      </w:r>
      <w:r w:rsidRPr="00BC5BFB">
        <w:rPr>
          <w:b/>
          <w:sz w:val="26"/>
          <w:szCs w:val="26"/>
        </w:rPr>
        <w:t>для другої групи</w:t>
      </w:r>
      <w:r w:rsidRPr="00BC5BFB">
        <w:rPr>
          <w:sz w:val="26"/>
          <w:szCs w:val="26"/>
        </w:rPr>
        <w:t xml:space="preserve"> платників єдиного податку – </w:t>
      </w:r>
      <w:r w:rsidRPr="00BC5BFB">
        <w:rPr>
          <w:b/>
          <w:sz w:val="26"/>
          <w:szCs w:val="26"/>
        </w:rPr>
        <w:t>20 відсотків розміру мінімальної заробітної плати</w:t>
      </w:r>
      <w:r w:rsidRPr="00BC5BFB">
        <w:rPr>
          <w:sz w:val="26"/>
          <w:szCs w:val="26"/>
        </w:rPr>
        <w:t xml:space="preserve">. </w:t>
      </w:r>
    </w:p>
    <w:p w:rsidR="009A6125" w:rsidRPr="00BC5BFB" w:rsidRDefault="009A6125" w:rsidP="009A6125">
      <w:pPr>
        <w:jc w:val="both"/>
        <w:rPr>
          <w:sz w:val="26"/>
          <w:szCs w:val="26"/>
        </w:rPr>
      </w:pPr>
      <w:r w:rsidRPr="00BC5BFB">
        <w:rPr>
          <w:sz w:val="26"/>
          <w:szCs w:val="26"/>
        </w:rPr>
        <w:t xml:space="preserve">4.4.3. Відсоткова ставка єдиного податку для платників </w:t>
      </w:r>
      <w:r w:rsidRPr="00BC5BFB">
        <w:rPr>
          <w:b/>
          <w:sz w:val="26"/>
          <w:szCs w:val="26"/>
        </w:rPr>
        <w:t>третьої групи</w:t>
      </w:r>
      <w:r w:rsidRPr="00BC5BFB">
        <w:rPr>
          <w:sz w:val="26"/>
          <w:szCs w:val="26"/>
        </w:rPr>
        <w:t xml:space="preserve"> встановлюється у розмірі: </w:t>
      </w:r>
    </w:p>
    <w:p w:rsidR="009A6125" w:rsidRPr="00BC5BFB" w:rsidRDefault="009A6125" w:rsidP="009A6125">
      <w:pPr>
        <w:jc w:val="both"/>
        <w:rPr>
          <w:sz w:val="26"/>
          <w:szCs w:val="26"/>
        </w:rPr>
      </w:pPr>
      <w:r w:rsidRPr="00BC5BFB">
        <w:rPr>
          <w:sz w:val="26"/>
          <w:szCs w:val="26"/>
        </w:rPr>
        <w:t xml:space="preserve">1) </w:t>
      </w:r>
      <w:r w:rsidRPr="00BC5BFB">
        <w:rPr>
          <w:b/>
          <w:sz w:val="26"/>
          <w:szCs w:val="26"/>
        </w:rPr>
        <w:t>3 відсотки доходу</w:t>
      </w:r>
      <w:r w:rsidRPr="00BC5BFB">
        <w:rPr>
          <w:sz w:val="26"/>
          <w:szCs w:val="26"/>
        </w:rPr>
        <w:t xml:space="preserve"> - у разі сплати податку на додану вартість; </w:t>
      </w:r>
    </w:p>
    <w:p w:rsidR="009A6125" w:rsidRPr="00BC5BFB" w:rsidRDefault="009A6125" w:rsidP="009A6125">
      <w:pPr>
        <w:jc w:val="both"/>
        <w:rPr>
          <w:sz w:val="26"/>
          <w:szCs w:val="26"/>
        </w:rPr>
      </w:pPr>
      <w:r w:rsidRPr="00BC5BFB">
        <w:rPr>
          <w:sz w:val="26"/>
          <w:szCs w:val="26"/>
        </w:rPr>
        <w:t xml:space="preserve">2) </w:t>
      </w:r>
      <w:r w:rsidRPr="00BC5BFB">
        <w:rPr>
          <w:b/>
          <w:sz w:val="26"/>
          <w:szCs w:val="26"/>
        </w:rPr>
        <w:t>5 відсотків доходу</w:t>
      </w:r>
      <w:r w:rsidRPr="00BC5BFB">
        <w:rPr>
          <w:sz w:val="26"/>
          <w:szCs w:val="26"/>
        </w:rPr>
        <w:t xml:space="preserve"> - у разі включення податку на додану вартість до складу єдиного податку. Для фізичних осіб - підприємців, які здійснюють діяльність з виробництва, постачання, продажу (реалізації) ювелірних та побутових виробів з дорогоцінних металів, дорогоцінного каміння, дорогоцінного каміння органогенного утворення та </w:t>
      </w:r>
      <w:proofErr w:type="spellStart"/>
      <w:r w:rsidRPr="00BC5BFB">
        <w:rPr>
          <w:sz w:val="26"/>
          <w:szCs w:val="26"/>
        </w:rPr>
        <w:t>напівдорогоцінного</w:t>
      </w:r>
      <w:proofErr w:type="spellEnd"/>
      <w:r w:rsidRPr="00BC5BFB">
        <w:rPr>
          <w:sz w:val="26"/>
          <w:szCs w:val="26"/>
        </w:rPr>
        <w:t xml:space="preserve"> каміння, ставка єдиного податку встановлюється у розмірі, визначеному підпунктом 2  пункту 4.3. </w:t>
      </w:r>
    </w:p>
    <w:p w:rsidR="009A6125" w:rsidRPr="00BC5BFB" w:rsidRDefault="009A6125" w:rsidP="009A6125">
      <w:pPr>
        <w:jc w:val="both"/>
        <w:rPr>
          <w:sz w:val="26"/>
          <w:szCs w:val="26"/>
        </w:rPr>
      </w:pPr>
      <w:r w:rsidRPr="00BC5BFB">
        <w:rPr>
          <w:sz w:val="26"/>
          <w:szCs w:val="26"/>
        </w:rPr>
        <w:t xml:space="preserve">4. 5. Ставка єдиного податку встановлюється для платників єдиного податку першої - третьої груп (фізичні особи - підприємці) у розмірі 15 відсотків: </w:t>
      </w:r>
    </w:p>
    <w:p w:rsidR="009A6125" w:rsidRPr="00BC5BFB" w:rsidRDefault="009A6125" w:rsidP="009A6125">
      <w:pPr>
        <w:jc w:val="both"/>
        <w:rPr>
          <w:sz w:val="26"/>
          <w:szCs w:val="26"/>
        </w:rPr>
      </w:pPr>
      <w:r w:rsidRPr="00BC5BFB">
        <w:rPr>
          <w:sz w:val="26"/>
          <w:szCs w:val="26"/>
        </w:rPr>
        <w:t xml:space="preserve">1) до суми перевищення обсягу доходу, визначеного у підпунктах 1, 2 і 3 пункту 1. цього розділу; </w:t>
      </w:r>
    </w:p>
    <w:p w:rsidR="009A6125" w:rsidRPr="00BC5BFB" w:rsidRDefault="009A6125" w:rsidP="009A6125">
      <w:pPr>
        <w:jc w:val="both"/>
        <w:rPr>
          <w:sz w:val="26"/>
          <w:szCs w:val="26"/>
        </w:rPr>
      </w:pPr>
      <w:r w:rsidRPr="00BC5BFB">
        <w:rPr>
          <w:sz w:val="26"/>
          <w:szCs w:val="26"/>
        </w:rPr>
        <w:t xml:space="preserve">2) до доходу, отриманого від провадження діяльності, не зазначеної у реєстрі </w:t>
      </w:r>
    </w:p>
    <w:p w:rsidR="009A6125" w:rsidRPr="00BC5BFB" w:rsidRDefault="009A6125" w:rsidP="009A6125">
      <w:pPr>
        <w:jc w:val="both"/>
        <w:rPr>
          <w:sz w:val="26"/>
          <w:szCs w:val="26"/>
        </w:rPr>
      </w:pPr>
      <w:r w:rsidRPr="00BC5BFB">
        <w:rPr>
          <w:sz w:val="26"/>
          <w:szCs w:val="26"/>
        </w:rPr>
        <w:t xml:space="preserve">платників єдиного податку, віднесеного до першої або другої групи; </w:t>
      </w:r>
    </w:p>
    <w:p w:rsidR="009A6125" w:rsidRPr="00BC5BFB" w:rsidRDefault="009A6125" w:rsidP="009A6125">
      <w:pPr>
        <w:jc w:val="both"/>
        <w:rPr>
          <w:sz w:val="26"/>
          <w:szCs w:val="26"/>
        </w:rPr>
      </w:pPr>
      <w:r w:rsidRPr="00BC5BFB">
        <w:rPr>
          <w:sz w:val="26"/>
          <w:szCs w:val="26"/>
        </w:rPr>
        <w:t xml:space="preserve">3) до доходу, отриманого при застосуванні іншого способу розрахунків, ніж зазначений у цій главі; </w:t>
      </w:r>
    </w:p>
    <w:p w:rsidR="009A6125" w:rsidRPr="00BC5BFB" w:rsidRDefault="009A6125" w:rsidP="009A6125">
      <w:pPr>
        <w:jc w:val="both"/>
        <w:rPr>
          <w:sz w:val="26"/>
          <w:szCs w:val="26"/>
        </w:rPr>
      </w:pPr>
      <w:r w:rsidRPr="00BC5BFB">
        <w:rPr>
          <w:sz w:val="26"/>
          <w:szCs w:val="26"/>
        </w:rPr>
        <w:t xml:space="preserve">4) до доходу, отриманого від здійснення видів діяльності, які не дають права застосовувати спрощену систему оподаткування; </w:t>
      </w:r>
    </w:p>
    <w:p w:rsidR="009A6125" w:rsidRPr="00BC5BFB" w:rsidRDefault="009A6125" w:rsidP="009A6125">
      <w:pPr>
        <w:jc w:val="both"/>
        <w:rPr>
          <w:sz w:val="26"/>
          <w:szCs w:val="26"/>
        </w:rPr>
      </w:pPr>
      <w:r w:rsidRPr="00BC5BFB">
        <w:rPr>
          <w:sz w:val="26"/>
          <w:szCs w:val="26"/>
        </w:rPr>
        <w:t xml:space="preserve">5) до доходу, отриманого платниками першої або другої групи від провадження діяльності, яка не передбачена у підпунктах 1 або 2 пункту 1 цього розділу. </w:t>
      </w:r>
    </w:p>
    <w:p w:rsidR="009A6125" w:rsidRPr="00BC5BFB" w:rsidRDefault="009A6125" w:rsidP="009A6125">
      <w:pPr>
        <w:jc w:val="both"/>
        <w:rPr>
          <w:sz w:val="26"/>
          <w:szCs w:val="26"/>
        </w:rPr>
      </w:pPr>
      <w:r w:rsidRPr="00BC5BFB">
        <w:rPr>
          <w:sz w:val="26"/>
          <w:szCs w:val="26"/>
        </w:rPr>
        <w:t xml:space="preserve"> 4. 6. Ставки єдиного податку для платників третьої групи (юридичні особи) встановлюються у подвійному розмірі ставок, визначених пунктом 4.3. пункту 4: </w:t>
      </w:r>
    </w:p>
    <w:p w:rsidR="009A6125" w:rsidRPr="00BC5BFB" w:rsidRDefault="009A6125" w:rsidP="009A6125">
      <w:pPr>
        <w:jc w:val="both"/>
        <w:rPr>
          <w:sz w:val="26"/>
          <w:szCs w:val="26"/>
        </w:rPr>
      </w:pPr>
      <w:r w:rsidRPr="00BC5BFB">
        <w:rPr>
          <w:sz w:val="26"/>
          <w:szCs w:val="26"/>
        </w:rPr>
        <w:t xml:space="preserve">1) до суми перевищення обсягу доходу, визначеного у підпункті 3 пункту 1 цього розділу; </w:t>
      </w:r>
    </w:p>
    <w:p w:rsidR="009A6125" w:rsidRPr="00BC5BFB" w:rsidRDefault="009A6125" w:rsidP="009A6125">
      <w:pPr>
        <w:jc w:val="both"/>
        <w:rPr>
          <w:sz w:val="26"/>
          <w:szCs w:val="26"/>
        </w:rPr>
      </w:pPr>
      <w:r w:rsidRPr="00BC5BFB">
        <w:rPr>
          <w:sz w:val="26"/>
          <w:szCs w:val="26"/>
        </w:rPr>
        <w:t xml:space="preserve">2) до доходу, отриманого при застосуванні іншого способу розрахунків, ніж зазначений у цій главі; </w:t>
      </w:r>
    </w:p>
    <w:p w:rsidR="009A6125" w:rsidRPr="00BC5BFB" w:rsidRDefault="009A6125" w:rsidP="009A6125">
      <w:pPr>
        <w:jc w:val="both"/>
        <w:rPr>
          <w:sz w:val="26"/>
          <w:szCs w:val="26"/>
        </w:rPr>
      </w:pPr>
      <w:r w:rsidRPr="00BC5BFB">
        <w:rPr>
          <w:sz w:val="26"/>
          <w:szCs w:val="26"/>
        </w:rPr>
        <w:t xml:space="preserve">3) до доходу, отриманого від здійснення видів діяльності, які не дають права застосовувати спрощену систему оподаткування. </w:t>
      </w:r>
    </w:p>
    <w:p w:rsidR="009A6125" w:rsidRPr="00BC5BFB" w:rsidRDefault="009A6125" w:rsidP="009A6125">
      <w:pPr>
        <w:jc w:val="both"/>
        <w:rPr>
          <w:sz w:val="26"/>
          <w:szCs w:val="26"/>
        </w:rPr>
      </w:pPr>
      <w:r w:rsidRPr="00BC5BFB">
        <w:rPr>
          <w:sz w:val="26"/>
          <w:szCs w:val="26"/>
        </w:rPr>
        <w:t xml:space="preserve">4.7. У разі здійснення платниками єдиного податку першої і другої груп кількох видів господарської діяльності застосовується максимальний розмір ставки єдиного податку, встановлений для таких видів господарської діяльності. </w:t>
      </w:r>
    </w:p>
    <w:p w:rsidR="009A6125" w:rsidRPr="00BC5BFB" w:rsidRDefault="009A6125" w:rsidP="009A6125">
      <w:pPr>
        <w:jc w:val="both"/>
        <w:rPr>
          <w:sz w:val="26"/>
          <w:szCs w:val="26"/>
        </w:rPr>
      </w:pPr>
      <w:r w:rsidRPr="00BC5BFB">
        <w:rPr>
          <w:sz w:val="26"/>
          <w:szCs w:val="26"/>
        </w:rPr>
        <w:t xml:space="preserve">4.8. У разі здійснення платниками єдиного податку першої і другої груп господарської діяльності на територіях більш як однієї сільської, селищної або міської ради застосовується максимальний розмір ставки єдиного податку, встановлений цією статтею для відповідної групи таких платників єдиного податку. </w:t>
      </w:r>
    </w:p>
    <w:p w:rsidR="009A6125" w:rsidRPr="00BC5BFB" w:rsidRDefault="009A6125" w:rsidP="009A6125">
      <w:pPr>
        <w:jc w:val="both"/>
        <w:rPr>
          <w:sz w:val="26"/>
          <w:szCs w:val="26"/>
        </w:rPr>
      </w:pPr>
      <w:r w:rsidRPr="00BC5BFB">
        <w:rPr>
          <w:sz w:val="26"/>
          <w:szCs w:val="26"/>
        </w:rPr>
        <w:t xml:space="preserve">4.9.Податковий (звітний) період </w:t>
      </w:r>
    </w:p>
    <w:p w:rsidR="009A6125" w:rsidRPr="00BC5BFB" w:rsidRDefault="009A6125" w:rsidP="009A6125">
      <w:pPr>
        <w:jc w:val="both"/>
        <w:rPr>
          <w:sz w:val="26"/>
          <w:szCs w:val="26"/>
        </w:rPr>
      </w:pPr>
      <w:r w:rsidRPr="00BC5BFB">
        <w:rPr>
          <w:sz w:val="26"/>
          <w:szCs w:val="26"/>
        </w:rPr>
        <w:t xml:space="preserve">4.9.1. Податковим (звітним) періодом для платників єдиного податку першої, другої та четвертої груп є календарний рік. Податковим (звітним) періодом для платників єдиного податку третьої групи є календарний квартал. </w:t>
      </w:r>
    </w:p>
    <w:p w:rsidR="009A6125" w:rsidRPr="00BC5BFB" w:rsidRDefault="009A6125" w:rsidP="009A6125">
      <w:pPr>
        <w:jc w:val="both"/>
        <w:rPr>
          <w:sz w:val="26"/>
          <w:szCs w:val="26"/>
        </w:rPr>
      </w:pPr>
      <w:r w:rsidRPr="00BC5BFB">
        <w:rPr>
          <w:sz w:val="26"/>
          <w:szCs w:val="26"/>
        </w:rPr>
        <w:t xml:space="preserve">4.9.2. Податковий (звітний) період починається з першого числа першого місяця податкового (звітного) періоду і закінчується останнім календарним днем останнього місяця податкового (звітного) періоду. Попередній податковий (звітний) рік для новоутворених сільськогосподарських товаровиробників - період з дня державної реєстрації до 31 грудня того ж року. Податковий (звітний) період для сільськогосподарських товаровиробників, що ліквідуються, - період з початку року до їх фактичного припинення. </w:t>
      </w:r>
    </w:p>
    <w:p w:rsidR="009A6125" w:rsidRPr="00BC5BFB" w:rsidRDefault="009A6125" w:rsidP="009A6125">
      <w:pPr>
        <w:jc w:val="both"/>
        <w:rPr>
          <w:sz w:val="26"/>
          <w:szCs w:val="26"/>
        </w:rPr>
      </w:pPr>
      <w:r w:rsidRPr="00BC5BFB">
        <w:rPr>
          <w:sz w:val="26"/>
          <w:szCs w:val="26"/>
        </w:rPr>
        <w:t xml:space="preserve">4.10. Порядок нарахування та строки сплати єдиного податку </w:t>
      </w:r>
    </w:p>
    <w:p w:rsidR="009A6125" w:rsidRPr="00BC5BFB" w:rsidRDefault="009A6125" w:rsidP="009A6125">
      <w:pPr>
        <w:jc w:val="both"/>
        <w:rPr>
          <w:sz w:val="26"/>
          <w:szCs w:val="26"/>
        </w:rPr>
      </w:pPr>
      <w:r w:rsidRPr="00BC5BFB">
        <w:rPr>
          <w:sz w:val="26"/>
          <w:szCs w:val="26"/>
        </w:rPr>
        <w:t xml:space="preserve">4.10.1. Платники єдиного податку першої і другої груп сплачують єдиний податок шляхом здійснення авансового внеску не пізніше 20 числа (включно) поточного місяця. Такі платники єдиного податку можуть здійснити сплату єдиного податку авансовим внеском за весь податковий (звітний) період (квартал, рік), але не більш як до кінця поточного звітного року. </w:t>
      </w:r>
    </w:p>
    <w:p w:rsidR="009A6125" w:rsidRPr="00BC5BFB" w:rsidRDefault="009A6125" w:rsidP="009A6125">
      <w:pPr>
        <w:jc w:val="both"/>
        <w:rPr>
          <w:sz w:val="26"/>
          <w:szCs w:val="26"/>
        </w:rPr>
      </w:pPr>
      <w:r w:rsidRPr="00BC5BFB">
        <w:rPr>
          <w:sz w:val="26"/>
          <w:szCs w:val="26"/>
        </w:rPr>
        <w:t xml:space="preserve">4.10.2. Нарахування авансових внесків для платників єдиного податку першої і другої груп здійснюється контролюючими органами на підставі заяви такого платника єдиного податку щодо розміру обраної ставки єдиного податку, заяви щодо періоду щорічної відпустки та/або заяви щодо терміну тимчасової втрати працездатності. </w:t>
      </w:r>
    </w:p>
    <w:p w:rsidR="009A6125" w:rsidRPr="00BC5BFB" w:rsidRDefault="009A6125" w:rsidP="009A6125">
      <w:pPr>
        <w:jc w:val="both"/>
        <w:rPr>
          <w:sz w:val="26"/>
          <w:szCs w:val="26"/>
        </w:rPr>
      </w:pPr>
      <w:r w:rsidRPr="00BC5BFB">
        <w:rPr>
          <w:sz w:val="26"/>
          <w:szCs w:val="26"/>
        </w:rPr>
        <w:t xml:space="preserve">4.10.3. Платники єдиного податку третьої групи сплачують єдиний податок протягом 10 календарних днів після граничного строку подання податкової декларації за податковий (звітний) квартал. </w:t>
      </w:r>
    </w:p>
    <w:p w:rsidR="009A6125" w:rsidRPr="00BC5BFB" w:rsidRDefault="009A6125" w:rsidP="009A6125">
      <w:pPr>
        <w:jc w:val="both"/>
        <w:rPr>
          <w:sz w:val="26"/>
          <w:szCs w:val="26"/>
        </w:rPr>
      </w:pPr>
      <w:r w:rsidRPr="00BC5BFB">
        <w:rPr>
          <w:sz w:val="26"/>
          <w:szCs w:val="26"/>
        </w:rPr>
        <w:t xml:space="preserve">4.10.4. Сплата єдиного податку платниками першої - третьої груп здійснюється за місцем податкової адреси. </w:t>
      </w:r>
    </w:p>
    <w:p w:rsidR="009A6125" w:rsidRPr="00BC5BFB" w:rsidRDefault="009A6125" w:rsidP="009A6125">
      <w:pPr>
        <w:jc w:val="both"/>
        <w:rPr>
          <w:sz w:val="26"/>
          <w:szCs w:val="26"/>
        </w:rPr>
      </w:pPr>
      <w:r w:rsidRPr="00BC5BFB">
        <w:rPr>
          <w:sz w:val="26"/>
          <w:szCs w:val="26"/>
        </w:rPr>
        <w:t xml:space="preserve">4.10.5. Платники єдиного податку першої і другої груп, які не використовують працю найманих осіб, звільняються від сплати єдиного податку протягом одного календарного місяця на рік на час відпустки, а також за період хвороби, підтвердженої копією листка (листків) непрацездатності, якщо вона триває 30 і більше календарних днів. </w:t>
      </w:r>
    </w:p>
    <w:p w:rsidR="009A6125" w:rsidRPr="00BC5BFB" w:rsidRDefault="009A6125" w:rsidP="009A6125">
      <w:pPr>
        <w:jc w:val="both"/>
        <w:rPr>
          <w:sz w:val="26"/>
          <w:szCs w:val="26"/>
        </w:rPr>
      </w:pPr>
      <w:r w:rsidRPr="00BC5BFB">
        <w:rPr>
          <w:sz w:val="26"/>
          <w:szCs w:val="26"/>
        </w:rPr>
        <w:t xml:space="preserve">4.10.6. Єдиний податок, нарахований за перевищення обсягу доходу, сплачується протягом 10 календарних днів після граничного строку подання податкової декларації за податковий (звітний) квартал.  </w:t>
      </w:r>
    </w:p>
    <w:p w:rsidR="009A6125" w:rsidRPr="00BC5BFB" w:rsidRDefault="009A6125" w:rsidP="009A6125">
      <w:pPr>
        <w:jc w:val="both"/>
        <w:rPr>
          <w:sz w:val="26"/>
          <w:szCs w:val="26"/>
        </w:rPr>
      </w:pPr>
      <w:r w:rsidRPr="00BC5BFB">
        <w:rPr>
          <w:sz w:val="26"/>
          <w:szCs w:val="26"/>
        </w:rPr>
        <w:t xml:space="preserve">                          </w:t>
      </w:r>
    </w:p>
    <w:p w:rsidR="009A6125" w:rsidRPr="00BC5BFB" w:rsidRDefault="009A6125" w:rsidP="009A6125">
      <w:pPr>
        <w:jc w:val="both"/>
        <w:rPr>
          <w:sz w:val="26"/>
          <w:szCs w:val="26"/>
        </w:rPr>
      </w:pPr>
      <w:r w:rsidRPr="00BC5BFB">
        <w:rPr>
          <w:sz w:val="26"/>
          <w:szCs w:val="26"/>
        </w:rPr>
        <w:t xml:space="preserve">    </w:t>
      </w:r>
      <w:r w:rsidR="00B00984" w:rsidRPr="00BC5BFB">
        <w:rPr>
          <w:sz w:val="26"/>
          <w:szCs w:val="26"/>
        </w:rPr>
        <w:t>Сільський голова</w:t>
      </w:r>
      <w:r w:rsidRPr="00BC5BFB">
        <w:rPr>
          <w:sz w:val="26"/>
          <w:szCs w:val="26"/>
        </w:rPr>
        <w:t xml:space="preserve">                     </w:t>
      </w:r>
    </w:p>
    <w:sectPr w:rsidR="009A6125" w:rsidRPr="00BC5BFB" w:rsidSect="00D0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767B53"/>
    <w:multiLevelType w:val="hybridMultilevel"/>
    <w:tmpl w:val="8A80B228"/>
    <w:lvl w:ilvl="0" w:tplc="2D160ECE">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A67055"/>
    <w:multiLevelType w:val="hybridMultilevel"/>
    <w:tmpl w:val="CC9ADCA0"/>
    <w:lvl w:ilvl="0" w:tplc="5ED6943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ACB4A02"/>
    <w:multiLevelType w:val="hybridMultilevel"/>
    <w:tmpl w:val="18E8D528"/>
    <w:lvl w:ilvl="0" w:tplc="D596606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081605A"/>
    <w:multiLevelType w:val="hybridMultilevel"/>
    <w:tmpl w:val="304AF888"/>
    <w:lvl w:ilvl="0" w:tplc="925094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3E57276"/>
    <w:multiLevelType w:val="hybridMultilevel"/>
    <w:tmpl w:val="6A6063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AD"/>
    <w:rsid w:val="00000499"/>
    <w:rsid w:val="00010253"/>
    <w:rsid w:val="00030E5C"/>
    <w:rsid w:val="00111F4E"/>
    <w:rsid w:val="001864EF"/>
    <w:rsid w:val="00235D02"/>
    <w:rsid w:val="0028361C"/>
    <w:rsid w:val="002A49F7"/>
    <w:rsid w:val="00302B7C"/>
    <w:rsid w:val="00306BDF"/>
    <w:rsid w:val="00315214"/>
    <w:rsid w:val="00377518"/>
    <w:rsid w:val="004122F2"/>
    <w:rsid w:val="00457B13"/>
    <w:rsid w:val="004635A5"/>
    <w:rsid w:val="004942AC"/>
    <w:rsid w:val="004B7475"/>
    <w:rsid w:val="004C5AB3"/>
    <w:rsid w:val="004F21AF"/>
    <w:rsid w:val="00582BA7"/>
    <w:rsid w:val="00595172"/>
    <w:rsid w:val="005C0BA9"/>
    <w:rsid w:val="005F106C"/>
    <w:rsid w:val="006574CC"/>
    <w:rsid w:val="00695CB3"/>
    <w:rsid w:val="006A1647"/>
    <w:rsid w:val="006F1A36"/>
    <w:rsid w:val="00706467"/>
    <w:rsid w:val="00714C7E"/>
    <w:rsid w:val="0073352C"/>
    <w:rsid w:val="00743986"/>
    <w:rsid w:val="0076483F"/>
    <w:rsid w:val="007D3AFF"/>
    <w:rsid w:val="007F7E68"/>
    <w:rsid w:val="00830E9D"/>
    <w:rsid w:val="008771E9"/>
    <w:rsid w:val="008C10A0"/>
    <w:rsid w:val="008C7905"/>
    <w:rsid w:val="00984608"/>
    <w:rsid w:val="009A6125"/>
    <w:rsid w:val="009E5D19"/>
    <w:rsid w:val="009E7A37"/>
    <w:rsid w:val="00A07A29"/>
    <w:rsid w:val="00A20D8D"/>
    <w:rsid w:val="00A358C7"/>
    <w:rsid w:val="00A60047"/>
    <w:rsid w:val="00A8075D"/>
    <w:rsid w:val="00AC0014"/>
    <w:rsid w:val="00AC6054"/>
    <w:rsid w:val="00AD7D71"/>
    <w:rsid w:val="00AF4F35"/>
    <w:rsid w:val="00B00984"/>
    <w:rsid w:val="00B61EEC"/>
    <w:rsid w:val="00BA2FC5"/>
    <w:rsid w:val="00BC0E7E"/>
    <w:rsid w:val="00BC5BFB"/>
    <w:rsid w:val="00BE0399"/>
    <w:rsid w:val="00BE12D4"/>
    <w:rsid w:val="00BE40FD"/>
    <w:rsid w:val="00C266B5"/>
    <w:rsid w:val="00C43582"/>
    <w:rsid w:val="00C52829"/>
    <w:rsid w:val="00C56AAD"/>
    <w:rsid w:val="00C81C42"/>
    <w:rsid w:val="00C93013"/>
    <w:rsid w:val="00D07A0C"/>
    <w:rsid w:val="00D62223"/>
    <w:rsid w:val="00D660C6"/>
    <w:rsid w:val="00E023E7"/>
    <w:rsid w:val="00E16DA9"/>
    <w:rsid w:val="00E36C84"/>
    <w:rsid w:val="00E45C1C"/>
    <w:rsid w:val="00EA09B2"/>
    <w:rsid w:val="00EA494F"/>
    <w:rsid w:val="00EB2893"/>
    <w:rsid w:val="00EB559E"/>
    <w:rsid w:val="00EC166F"/>
    <w:rsid w:val="00EC2DE9"/>
    <w:rsid w:val="00F063F4"/>
    <w:rsid w:val="00F13863"/>
    <w:rsid w:val="00FC5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EA7BBB-4665-44FA-A7E5-B5BAFD1097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AAD"/>
    <w:pPr>
      <w:spacing w:after="0" w:line="240" w:lineRule="auto"/>
    </w:pPr>
    <w:rPr>
      <w:rFonts w:ascii="Times New Roman CYR" w:eastAsia="Times New Roman" w:hAnsi="Times New Roman CYR" w:cs="Times New Roman"/>
      <w:sz w:val="28"/>
      <w:szCs w:val="20"/>
      <w:lang w:val="uk-UA" w:eastAsia="ru-RU"/>
    </w:rPr>
  </w:style>
  <w:style w:type="paragraph" w:styleId="2">
    <w:name w:val="heading 2"/>
    <w:basedOn w:val="a"/>
    <w:next w:val="a"/>
    <w:link w:val="20"/>
    <w:uiPriority w:val="9"/>
    <w:semiHidden/>
    <w:unhideWhenUsed/>
    <w:qFormat/>
    <w:rsid w:val="00FC5C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56AAD"/>
    <w:pPr>
      <w:keepNext/>
      <w:ind w:firstLine="5670"/>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6AAD"/>
    <w:rPr>
      <w:rFonts w:ascii="Times New Roman" w:eastAsia="Times New Roman" w:hAnsi="Times New Roman" w:cs="Times New Roman"/>
      <w:b/>
      <w:sz w:val="24"/>
      <w:szCs w:val="20"/>
      <w:lang w:val="uk-UA" w:eastAsia="ru-RU"/>
    </w:rPr>
  </w:style>
  <w:style w:type="paragraph" w:styleId="a3">
    <w:name w:val="Normal (Web)"/>
    <w:basedOn w:val="a"/>
    <w:uiPriority w:val="99"/>
    <w:unhideWhenUsed/>
    <w:rsid w:val="00C56AAD"/>
    <w:pPr>
      <w:spacing w:before="100" w:beforeAutospacing="1" w:after="100" w:afterAutospacing="1"/>
    </w:pPr>
    <w:rPr>
      <w:rFonts w:ascii="Times New Roman" w:hAnsi="Times New Roman"/>
      <w:sz w:val="24"/>
      <w:szCs w:val="24"/>
      <w:lang w:val="ru-RU"/>
    </w:rPr>
  </w:style>
  <w:style w:type="paragraph" w:styleId="a4">
    <w:name w:val="Body Text"/>
    <w:basedOn w:val="a"/>
    <w:link w:val="a5"/>
    <w:unhideWhenUsed/>
    <w:rsid w:val="00C56AAD"/>
    <w:pPr>
      <w:jc w:val="center"/>
    </w:pPr>
    <w:rPr>
      <w:b/>
      <w:sz w:val="24"/>
    </w:rPr>
  </w:style>
  <w:style w:type="character" w:customStyle="1" w:styleId="a5">
    <w:name w:val="Основной текст Знак"/>
    <w:basedOn w:val="a0"/>
    <w:link w:val="a4"/>
    <w:rsid w:val="00C56AAD"/>
    <w:rPr>
      <w:rFonts w:ascii="Times New Roman CYR" w:eastAsia="Times New Roman" w:hAnsi="Times New Roman CYR" w:cs="Times New Roman"/>
      <w:b/>
      <w:sz w:val="24"/>
      <w:szCs w:val="20"/>
      <w:lang w:val="uk-UA" w:eastAsia="ru-RU"/>
    </w:rPr>
  </w:style>
  <w:style w:type="paragraph" w:customStyle="1" w:styleId="rvps2">
    <w:name w:val="rvps2"/>
    <w:basedOn w:val="a"/>
    <w:rsid w:val="00C56AAD"/>
    <w:pPr>
      <w:spacing w:before="100" w:beforeAutospacing="1" w:after="100" w:afterAutospacing="1"/>
    </w:pPr>
    <w:rPr>
      <w:rFonts w:ascii="Times New Roman" w:hAnsi="Times New Roman"/>
      <w:sz w:val="24"/>
      <w:szCs w:val="24"/>
      <w:lang w:val="ru-RU"/>
    </w:rPr>
  </w:style>
  <w:style w:type="paragraph" w:styleId="a6">
    <w:name w:val="List Paragraph"/>
    <w:basedOn w:val="a"/>
    <w:uiPriority w:val="34"/>
    <w:qFormat/>
    <w:rsid w:val="00C56AAD"/>
    <w:pPr>
      <w:ind w:left="720"/>
      <w:contextualSpacing/>
    </w:pPr>
  </w:style>
  <w:style w:type="character" w:customStyle="1" w:styleId="20">
    <w:name w:val="Заголовок 2 Знак"/>
    <w:basedOn w:val="a0"/>
    <w:link w:val="2"/>
    <w:uiPriority w:val="9"/>
    <w:semiHidden/>
    <w:rsid w:val="00FC5C0F"/>
    <w:rPr>
      <w:rFonts w:asciiTheme="majorHAnsi" w:eastAsiaTheme="majorEastAsia" w:hAnsiTheme="majorHAnsi" w:cstheme="majorBidi"/>
      <w:color w:val="2E74B5" w:themeColor="accent1" w:themeShade="BF"/>
      <w:sz w:val="26"/>
      <w:szCs w:val="26"/>
      <w:lang w:val="uk-UA" w:eastAsia="ru-RU"/>
    </w:rPr>
  </w:style>
  <w:style w:type="character" w:customStyle="1" w:styleId="apple-converted-space">
    <w:name w:val="apple-converted-space"/>
    <w:basedOn w:val="a0"/>
    <w:rsid w:val="00030E5C"/>
  </w:style>
  <w:style w:type="character" w:styleId="a7">
    <w:name w:val="Strong"/>
    <w:basedOn w:val="a0"/>
    <w:uiPriority w:val="22"/>
    <w:qFormat/>
    <w:rsid w:val="00EC166F"/>
    <w:rPr>
      <w:b/>
      <w:bCs/>
    </w:rPr>
  </w:style>
  <w:style w:type="character" w:styleId="a8">
    <w:name w:val="Hyperlink"/>
    <w:basedOn w:val="a0"/>
    <w:uiPriority w:val="99"/>
    <w:semiHidden/>
    <w:unhideWhenUsed/>
    <w:rsid w:val="00EC166F"/>
    <w:rPr>
      <w:color w:val="0000FF"/>
      <w:u w:val="single"/>
    </w:rPr>
  </w:style>
  <w:style w:type="character" w:styleId="a9">
    <w:name w:val="Emphasis"/>
    <w:basedOn w:val="a0"/>
    <w:uiPriority w:val="20"/>
    <w:qFormat/>
    <w:rsid w:val="00EC166F"/>
    <w:rPr>
      <w:i/>
      <w:iCs/>
    </w:rPr>
  </w:style>
  <w:style w:type="character" w:customStyle="1" w:styleId="FontStyle39">
    <w:name w:val="Font Style39"/>
    <w:basedOn w:val="a0"/>
    <w:uiPriority w:val="99"/>
    <w:rsid w:val="00BE0399"/>
    <w:rPr>
      <w:rFonts w:ascii="Times New Roman" w:hAnsi="Times New Roman" w:cs="Times New Roman"/>
      <w:b/>
      <w:bCs/>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6349">
      <w:bodyDiv w:val="1"/>
      <w:marLeft w:val="0"/>
      <w:marRight w:val="0"/>
      <w:marTop w:val="0"/>
      <w:marBottom w:val="0"/>
      <w:divBdr>
        <w:top w:val="none" w:sz="0" w:space="0" w:color="auto"/>
        <w:left w:val="none" w:sz="0" w:space="0" w:color="auto"/>
        <w:bottom w:val="none" w:sz="0" w:space="0" w:color="auto"/>
        <w:right w:val="none" w:sz="0" w:space="0" w:color="auto"/>
      </w:divBdr>
    </w:div>
    <w:div w:id="693502114">
      <w:bodyDiv w:val="1"/>
      <w:marLeft w:val="0"/>
      <w:marRight w:val="0"/>
      <w:marTop w:val="0"/>
      <w:marBottom w:val="0"/>
      <w:divBdr>
        <w:top w:val="none" w:sz="0" w:space="0" w:color="auto"/>
        <w:left w:val="none" w:sz="0" w:space="0" w:color="auto"/>
        <w:bottom w:val="none" w:sz="0" w:space="0" w:color="auto"/>
        <w:right w:val="none" w:sz="0" w:space="0" w:color="auto"/>
      </w:divBdr>
      <w:divsChild>
        <w:div w:id="1762292892">
          <w:marLeft w:val="0"/>
          <w:marRight w:val="0"/>
          <w:marTop w:val="0"/>
          <w:marBottom w:val="0"/>
          <w:divBdr>
            <w:top w:val="none" w:sz="0" w:space="0" w:color="auto"/>
            <w:left w:val="none" w:sz="0" w:space="0" w:color="auto"/>
            <w:bottom w:val="none" w:sz="0" w:space="0" w:color="auto"/>
            <w:right w:val="none" w:sz="0" w:space="0" w:color="auto"/>
          </w:divBdr>
          <w:divsChild>
            <w:div w:id="394201732">
              <w:marLeft w:val="0"/>
              <w:marRight w:val="0"/>
              <w:marTop w:val="0"/>
              <w:marBottom w:val="0"/>
              <w:divBdr>
                <w:top w:val="none" w:sz="0" w:space="0" w:color="auto"/>
                <w:left w:val="none" w:sz="0" w:space="0" w:color="auto"/>
                <w:bottom w:val="none" w:sz="0" w:space="0" w:color="auto"/>
                <w:right w:val="none" w:sz="0" w:space="0" w:color="auto"/>
              </w:divBdr>
              <w:divsChild>
                <w:div w:id="28722603">
                  <w:marLeft w:val="0"/>
                  <w:marRight w:val="0"/>
                  <w:marTop w:val="0"/>
                  <w:marBottom w:val="0"/>
                  <w:divBdr>
                    <w:top w:val="none" w:sz="0" w:space="0" w:color="auto"/>
                    <w:left w:val="none" w:sz="0" w:space="0" w:color="auto"/>
                    <w:bottom w:val="none" w:sz="0" w:space="0" w:color="auto"/>
                    <w:right w:val="none" w:sz="0" w:space="0" w:color="auto"/>
                  </w:divBdr>
                  <w:divsChild>
                    <w:div w:id="189807577">
                      <w:marLeft w:val="0"/>
                      <w:marRight w:val="0"/>
                      <w:marTop w:val="0"/>
                      <w:marBottom w:val="0"/>
                      <w:divBdr>
                        <w:top w:val="none" w:sz="0" w:space="0" w:color="auto"/>
                        <w:left w:val="none" w:sz="0" w:space="0" w:color="auto"/>
                        <w:bottom w:val="none" w:sz="0" w:space="0" w:color="auto"/>
                        <w:right w:val="none" w:sz="0" w:space="0" w:color="auto"/>
                      </w:divBdr>
                      <w:divsChild>
                        <w:div w:id="725377371">
                          <w:marLeft w:val="0"/>
                          <w:marRight w:val="0"/>
                          <w:marTop w:val="0"/>
                          <w:marBottom w:val="0"/>
                          <w:divBdr>
                            <w:top w:val="none" w:sz="0" w:space="0" w:color="auto"/>
                            <w:left w:val="none" w:sz="0" w:space="0" w:color="auto"/>
                            <w:bottom w:val="none" w:sz="0" w:space="0" w:color="auto"/>
                            <w:right w:val="none" w:sz="0" w:space="0" w:color="auto"/>
                          </w:divBdr>
                          <w:divsChild>
                            <w:div w:id="1665741896">
                              <w:marLeft w:val="0"/>
                              <w:marRight w:val="0"/>
                              <w:marTop w:val="0"/>
                              <w:marBottom w:val="0"/>
                              <w:divBdr>
                                <w:top w:val="none" w:sz="0" w:space="0" w:color="auto"/>
                                <w:left w:val="none" w:sz="0" w:space="0" w:color="auto"/>
                                <w:bottom w:val="none" w:sz="0" w:space="0" w:color="auto"/>
                                <w:right w:val="none" w:sz="0" w:space="0" w:color="auto"/>
                              </w:divBdr>
                              <w:divsChild>
                                <w:div w:id="82341471">
                                  <w:marLeft w:val="0"/>
                                  <w:marRight w:val="0"/>
                                  <w:marTop w:val="0"/>
                                  <w:marBottom w:val="0"/>
                                  <w:divBdr>
                                    <w:top w:val="none" w:sz="0" w:space="0" w:color="auto"/>
                                    <w:left w:val="none" w:sz="0" w:space="0" w:color="auto"/>
                                    <w:bottom w:val="none" w:sz="0" w:space="0" w:color="auto"/>
                                    <w:right w:val="none" w:sz="0" w:space="0" w:color="auto"/>
                                  </w:divBdr>
                                </w:div>
                              </w:divsChild>
                            </w:div>
                            <w:div w:id="1208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4564">
                  <w:marLeft w:val="-23745"/>
                  <w:marRight w:val="0"/>
                  <w:marTop w:val="0"/>
                  <w:marBottom w:val="0"/>
                  <w:divBdr>
                    <w:top w:val="none" w:sz="0" w:space="0" w:color="auto"/>
                    <w:left w:val="none" w:sz="0" w:space="0" w:color="auto"/>
                    <w:bottom w:val="none" w:sz="0" w:space="0" w:color="auto"/>
                    <w:right w:val="none" w:sz="0" w:space="0" w:color="auto"/>
                  </w:divBdr>
                  <w:divsChild>
                    <w:div w:id="115833723">
                      <w:marLeft w:val="0"/>
                      <w:marRight w:val="150"/>
                      <w:marTop w:val="0"/>
                      <w:marBottom w:val="0"/>
                      <w:divBdr>
                        <w:top w:val="none" w:sz="0" w:space="0" w:color="auto"/>
                        <w:left w:val="none" w:sz="0" w:space="0" w:color="auto"/>
                        <w:bottom w:val="none" w:sz="0" w:space="0" w:color="auto"/>
                        <w:right w:val="none" w:sz="0" w:space="0" w:color="auto"/>
                      </w:divBdr>
                      <w:divsChild>
                        <w:div w:id="1685670207">
                          <w:marLeft w:val="0"/>
                          <w:marRight w:val="0"/>
                          <w:marTop w:val="0"/>
                          <w:marBottom w:val="0"/>
                          <w:divBdr>
                            <w:top w:val="none" w:sz="0" w:space="0" w:color="auto"/>
                            <w:left w:val="none" w:sz="0" w:space="0" w:color="auto"/>
                            <w:bottom w:val="none" w:sz="0" w:space="0" w:color="auto"/>
                            <w:right w:val="none" w:sz="0" w:space="0" w:color="auto"/>
                          </w:divBdr>
                          <w:divsChild>
                            <w:div w:id="1819152329">
                              <w:marLeft w:val="0"/>
                              <w:marRight w:val="0"/>
                              <w:marTop w:val="0"/>
                              <w:marBottom w:val="150"/>
                              <w:divBdr>
                                <w:top w:val="single" w:sz="6" w:space="4" w:color="D7DFFF"/>
                                <w:left w:val="single" w:sz="6" w:space="8" w:color="D7DFFF"/>
                                <w:bottom w:val="single" w:sz="6" w:space="4" w:color="D7DFFF"/>
                                <w:right w:val="single" w:sz="6" w:space="8" w:color="D7DFFF"/>
                              </w:divBdr>
                              <w:divsChild>
                                <w:div w:id="2080906882">
                                  <w:marLeft w:val="0"/>
                                  <w:marRight w:val="0"/>
                                  <w:marTop w:val="0"/>
                                  <w:marBottom w:val="0"/>
                                  <w:divBdr>
                                    <w:top w:val="none" w:sz="0" w:space="0" w:color="auto"/>
                                    <w:left w:val="none" w:sz="0" w:space="0" w:color="auto"/>
                                    <w:bottom w:val="none" w:sz="0" w:space="0" w:color="auto"/>
                                    <w:right w:val="none" w:sz="0" w:space="0" w:color="auto"/>
                                  </w:divBdr>
                                  <w:divsChild>
                                    <w:div w:id="16005758">
                                      <w:marLeft w:val="0"/>
                                      <w:marRight w:val="0"/>
                                      <w:marTop w:val="0"/>
                                      <w:marBottom w:val="0"/>
                                      <w:divBdr>
                                        <w:top w:val="none" w:sz="0" w:space="0" w:color="auto"/>
                                        <w:left w:val="none" w:sz="0" w:space="0" w:color="auto"/>
                                        <w:bottom w:val="none" w:sz="0" w:space="0" w:color="auto"/>
                                        <w:right w:val="none" w:sz="0" w:space="0" w:color="auto"/>
                                      </w:divBdr>
                                      <w:divsChild>
                                        <w:div w:id="1963994409">
                                          <w:marLeft w:val="0"/>
                                          <w:marRight w:val="0"/>
                                          <w:marTop w:val="0"/>
                                          <w:marBottom w:val="0"/>
                                          <w:divBdr>
                                            <w:top w:val="none" w:sz="0" w:space="0" w:color="auto"/>
                                            <w:left w:val="none" w:sz="0" w:space="0" w:color="auto"/>
                                            <w:bottom w:val="none" w:sz="0" w:space="0" w:color="auto"/>
                                            <w:right w:val="none" w:sz="0" w:space="0" w:color="auto"/>
                                          </w:divBdr>
                                          <w:divsChild>
                                            <w:div w:id="412236834">
                                              <w:marLeft w:val="0"/>
                                              <w:marRight w:val="0"/>
                                              <w:marTop w:val="0"/>
                                              <w:marBottom w:val="0"/>
                                              <w:divBdr>
                                                <w:top w:val="none" w:sz="0" w:space="0" w:color="auto"/>
                                                <w:left w:val="none" w:sz="0" w:space="0" w:color="auto"/>
                                                <w:bottom w:val="none" w:sz="0" w:space="0" w:color="auto"/>
                                                <w:right w:val="none" w:sz="0" w:space="0" w:color="auto"/>
                                              </w:divBdr>
                                              <w:divsChild>
                                                <w:div w:id="830950976">
                                                  <w:marLeft w:val="0"/>
                                                  <w:marRight w:val="0"/>
                                                  <w:marTop w:val="0"/>
                                                  <w:marBottom w:val="0"/>
                                                  <w:divBdr>
                                                    <w:top w:val="none" w:sz="0" w:space="0" w:color="auto"/>
                                                    <w:left w:val="none" w:sz="0" w:space="0" w:color="auto"/>
                                                    <w:bottom w:val="none" w:sz="0" w:space="0" w:color="auto"/>
                                                    <w:right w:val="none" w:sz="0" w:space="0" w:color="auto"/>
                                                  </w:divBdr>
                                                  <w:divsChild>
                                                    <w:div w:id="2030570865">
                                                      <w:marLeft w:val="0"/>
                                                      <w:marRight w:val="0"/>
                                                      <w:marTop w:val="0"/>
                                                      <w:marBottom w:val="0"/>
                                                      <w:divBdr>
                                                        <w:top w:val="none" w:sz="0" w:space="0" w:color="auto"/>
                                                        <w:left w:val="none" w:sz="0" w:space="0" w:color="auto"/>
                                                        <w:bottom w:val="none" w:sz="0" w:space="0" w:color="auto"/>
                                                        <w:right w:val="none" w:sz="0" w:space="0" w:color="auto"/>
                                                      </w:divBdr>
                                                      <w:divsChild>
                                                        <w:div w:id="643395345">
                                                          <w:marLeft w:val="0"/>
                                                          <w:marRight w:val="0"/>
                                                          <w:marTop w:val="0"/>
                                                          <w:marBottom w:val="0"/>
                                                          <w:divBdr>
                                                            <w:top w:val="none" w:sz="0" w:space="0" w:color="auto"/>
                                                            <w:left w:val="none" w:sz="0" w:space="0" w:color="auto"/>
                                                            <w:bottom w:val="none" w:sz="0" w:space="0" w:color="auto"/>
                                                            <w:right w:val="none" w:sz="0" w:space="0" w:color="auto"/>
                                                          </w:divBdr>
                                                          <w:divsChild>
                                                            <w:div w:id="1647540323">
                                                              <w:marLeft w:val="0"/>
                                                              <w:marRight w:val="0"/>
                                                              <w:marTop w:val="0"/>
                                                              <w:marBottom w:val="0"/>
                                                              <w:divBdr>
                                                                <w:top w:val="none" w:sz="0" w:space="0" w:color="auto"/>
                                                                <w:left w:val="none" w:sz="0" w:space="0" w:color="auto"/>
                                                                <w:bottom w:val="none" w:sz="0" w:space="0" w:color="auto"/>
                                                                <w:right w:val="none" w:sz="0" w:space="0" w:color="auto"/>
                                                              </w:divBdr>
                                                              <w:divsChild>
                                                                <w:div w:id="1349721926">
                                                                  <w:marLeft w:val="0"/>
                                                                  <w:marRight w:val="0"/>
                                                                  <w:marTop w:val="0"/>
                                                                  <w:marBottom w:val="0"/>
                                                                  <w:divBdr>
                                                                    <w:top w:val="none" w:sz="0" w:space="0" w:color="auto"/>
                                                                    <w:left w:val="none" w:sz="0" w:space="0" w:color="auto"/>
                                                                    <w:bottom w:val="none" w:sz="0" w:space="0" w:color="auto"/>
                                                                    <w:right w:val="none" w:sz="0" w:space="0" w:color="auto"/>
                                                                  </w:divBdr>
                                                                  <w:divsChild>
                                                                    <w:div w:id="2001349961">
                                                                      <w:marLeft w:val="0"/>
                                                                      <w:marRight w:val="0"/>
                                                                      <w:marTop w:val="0"/>
                                                                      <w:marBottom w:val="0"/>
                                                                      <w:divBdr>
                                                                        <w:top w:val="none" w:sz="0" w:space="0" w:color="auto"/>
                                                                        <w:left w:val="none" w:sz="0" w:space="0" w:color="auto"/>
                                                                        <w:bottom w:val="none" w:sz="0" w:space="0" w:color="auto"/>
                                                                        <w:right w:val="none" w:sz="0" w:space="0" w:color="auto"/>
                                                                      </w:divBdr>
                                                                      <w:divsChild>
                                                                        <w:div w:id="14108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4359416">
                              <w:marLeft w:val="0"/>
                              <w:marRight w:val="0"/>
                              <w:marTop w:val="0"/>
                              <w:marBottom w:val="0"/>
                              <w:divBdr>
                                <w:top w:val="none" w:sz="0" w:space="0" w:color="auto"/>
                                <w:left w:val="none" w:sz="0" w:space="0" w:color="auto"/>
                                <w:bottom w:val="none" w:sz="0" w:space="0" w:color="auto"/>
                                <w:right w:val="none" w:sz="0" w:space="0" w:color="auto"/>
                              </w:divBdr>
                            </w:div>
                            <w:div w:id="654533027">
                              <w:marLeft w:val="0"/>
                              <w:marRight w:val="0"/>
                              <w:marTop w:val="0"/>
                              <w:marBottom w:val="150"/>
                              <w:divBdr>
                                <w:top w:val="single" w:sz="6" w:space="4" w:color="D7DFFF"/>
                                <w:left w:val="single" w:sz="6" w:space="8" w:color="D7DFFF"/>
                                <w:bottom w:val="single" w:sz="6" w:space="4" w:color="D7DFFF"/>
                                <w:right w:val="single" w:sz="6" w:space="8" w:color="D7DFFF"/>
                              </w:divBdr>
                              <w:divsChild>
                                <w:div w:id="1798182544">
                                  <w:marLeft w:val="0"/>
                                  <w:marRight w:val="0"/>
                                  <w:marTop w:val="0"/>
                                  <w:marBottom w:val="0"/>
                                  <w:divBdr>
                                    <w:top w:val="none" w:sz="0" w:space="0" w:color="auto"/>
                                    <w:left w:val="none" w:sz="0" w:space="0" w:color="auto"/>
                                    <w:bottom w:val="none" w:sz="0" w:space="0" w:color="auto"/>
                                    <w:right w:val="none" w:sz="0" w:space="0" w:color="auto"/>
                                  </w:divBdr>
                                  <w:divsChild>
                                    <w:div w:id="1456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45998">
                              <w:marLeft w:val="0"/>
                              <w:marRight w:val="0"/>
                              <w:marTop w:val="0"/>
                              <w:marBottom w:val="150"/>
                              <w:divBdr>
                                <w:top w:val="single" w:sz="6" w:space="4" w:color="D7DFFF"/>
                                <w:left w:val="single" w:sz="6" w:space="8" w:color="D7DFFF"/>
                                <w:bottom w:val="single" w:sz="6" w:space="4" w:color="D7DFFF"/>
                                <w:right w:val="single" w:sz="6" w:space="8" w:color="D7DFFF"/>
                              </w:divBdr>
                              <w:divsChild>
                                <w:div w:id="1654487801">
                                  <w:marLeft w:val="0"/>
                                  <w:marRight w:val="0"/>
                                  <w:marTop w:val="0"/>
                                  <w:marBottom w:val="0"/>
                                  <w:divBdr>
                                    <w:top w:val="none" w:sz="0" w:space="0" w:color="auto"/>
                                    <w:left w:val="none" w:sz="0" w:space="0" w:color="auto"/>
                                    <w:bottom w:val="none" w:sz="0" w:space="0" w:color="auto"/>
                                    <w:right w:val="none" w:sz="0" w:space="0" w:color="auto"/>
                                  </w:divBdr>
                                  <w:divsChild>
                                    <w:div w:id="8645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984">
                              <w:marLeft w:val="0"/>
                              <w:marRight w:val="0"/>
                              <w:marTop w:val="0"/>
                              <w:marBottom w:val="150"/>
                              <w:divBdr>
                                <w:top w:val="single" w:sz="6" w:space="4" w:color="D7DFFF"/>
                                <w:left w:val="single" w:sz="6" w:space="8" w:color="D7DFFF"/>
                                <w:bottom w:val="single" w:sz="6" w:space="4" w:color="D7DFFF"/>
                                <w:right w:val="single" w:sz="6" w:space="8" w:color="D7DFFF"/>
                              </w:divBdr>
                              <w:divsChild>
                                <w:div w:id="1932618040">
                                  <w:marLeft w:val="0"/>
                                  <w:marRight w:val="0"/>
                                  <w:marTop w:val="0"/>
                                  <w:marBottom w:val="0"/>
                                  <w:divBdr>
                                    <w:top w:val="none" w:sz="0" w:space="0" w:color="auto"/>
                                    <w:left w:val="none" w:sz="0" w:space="0" w:color="auto"/>
                                    <w:bottom w:val="none" w:sz="0" w:space="0" w:color="auto"/>
                                    <w:right w:val="none" w:sz="0" w:space="0" w:color="auto"/>
                                  </w:divBdr>
                                  <w:divsChild>
                                    <w:div w:id="1749380057">
                                      <w:marLeft w:val="0"/>
                                      <w:marRight w:val="0"/>
                                      <w:marTop w:val="0"/>
                                      <w:marBottom w:val="0"/>
                                      <w:divBdr>
                                        <w:top w:val="none" w:sz="0" w:space="0" w:color="auto"/>
                                        <w:left w:val="none" w:sz="0" w:space="0" w:color="auto"/>
                                        <w:bottom w:val="none" w:sz="0" w:space="0" w:color="auto"/>
                                        <w:right w:val="none" w:sz="0" w:space="0" w:color="auto"/>
                                      </w:divBdr>
                                    </w:div>
                                    <w:div w:id="274291582">
                                      <w:marLeft w:val="0"/>
                                      <w:marRight w:val="0"/>
                                      <w:marTop w:val="0"/>
                                      <w:marBottom w:val="0"/>
                                      <w:divBdr>
                                        <w:top w:val="none" w:sz="0" w:space="0" w:color="auto"/>
                                        <w:left w:val="none" w:sz="0" w:space="0" w:color="auto"/>
                                        <w:bottom w:val="none" w:sz="0" w:space="0" w:color="auto"/>
                                        <w:right w:val="none" w:sz="0" w:space="0" w:color="auto"/>
                                      </w:divBdr>
                                    </w:div>
                                    <w:div w:id="609361303">
                                      <w:marLeft w:val="0"/>
                                      <w:marRight w:val="0"/>
                                      <w:marTop w:val="0"/>
                                      <w:marBottom w:val="0"/>
                                      <w:divBdr>
                                        <w:top w:val="none" w:sz="0" w:space="0" w:color="auto"/>
                                        <w:left w:val="none" w:sz="0" w:space="0" w:color="auto"/>
                                        <w:bottom w:val="none" w:sz="0" w:space="0" w:color="auto"/>
                                        <w:right w:val="none" w:sz="0" w:space="0" w:color="auto"/>
                                      </w:divBdr>
                                    </w:div>
                                    <w:div w:id="41019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147520">
                  <w:marLeft w:val="-4749"/>
                  <w:marRight w:val="0"/>
                  <w:marTop w:val="0"/>
                  <w:marBottom w:val="0"/>
                  <w:divBdr>
                    <w:top w:val="none" w:sz="0" w:space="0" w:color="auto"/>
                    <w:left w:val="none" w:sz="0" w:space="0" w:color="auto"/>
                    <w:bottom w:val="none" w:sz="0" w:space="0" w:color="auto"/>
                    <w:right w:val="none" w:sz="0" w:space="0" w:color="auto"/>
                  </w:divBdr>
                  <w:divsChild>
                    <w:div w:id="1764060535">
                      <w:marLeft w:val="150"/>
                      <w:marRight w:val="0"/>
                      <w:marTop w:val="0"/>
                      <w:marBottom w:val="0"/>
                      <w:divBdr>
                        <w:top w:val="none" w:sz="0" w:space="0" w:color="auto"/>
                        <w:left w:val="none" w:sz="0" w:space="0" w:color="auto"/>
                        <w:bottom w:val="none" w:sz="0" w:space="0" w:color="auto"/>
                        <w:right w:val="none" w:sz="0" w:space="0" w:color="auto"/>
                      </w:divBdr>
                      <w:divsChild>
                        <w:div w:id="1663310669">
                          <w:marLeft w:val="0"/>
                          <w:marRight w:val="0"/>
                          <w:marTop w:val="0"/>
                          <w:marBottom w:val="0"/>
                          <w:divBdr>
                            <w:top w:val="none" w:sz="0" w:space="0" w:color="auto"/>
                            <w:left w:val="none" w:sz="0" w:space="0" w:color="auto"/>
                            <w:bottom w:val="none" w:sz="0" w:space="0" w:color="auto"/>
                            <w:right w:val="none" w:sz="0" w:space="0" w:color="auto"/>
                          </w:divBdr>
                          <w:divsChild>
                            <w:div w:id="904028857">
                              <w:marLeft w:val="0"/>
                              <w:marRight w:val="0"/>
                              <w:marTop w:val="0"/>
                              <w:marBottom w:val="150"/>
                              <w:divBdr>
                                <w:top w:val="single" w:sz="6" w:space="4" w:color="D7DFFF"/>
                                <w:left w:val="single" w:sz="6" w:space="8" w:color="D7DFFF"/>
                                <w:bottom w:val="single" w:sz="6" w:space="4" w:color="D7DFFF"/>
                                <w:right w:val="single" w:sz="6" w:space="8" w:color="D7DFFF"/>
                              </w:divBdr>
                              <w:divsChild>
                                <w:div w:id="1240947873">
                                  <w:marLeft w:val="0"/>
                                  <w:marRight w:val="0"/>
                                  <w:marTop w:val="0"/>
                                  <w:marBottom w:val="0"/>
                                  <w:divBdr>
                                    <w:top w:val="none" w:sz="0" w:space="0" w:color="auto"/>
                                    <w:left w:val="none" w:sz="0" w:space="0" w:color="auto"/>
                                    <w:bottom w:val="none" w:sz="0" w:space="0" w:color="auto"/>
                                    <w:right w:val="none" w:sz="0" w:space="0" w:color="auto"/>
                                  </w:divBdr>
                                  <w:divsChild>
                                    <w:div w:id="196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50">
                              <w:marLeft w:val="0"/>
                              <w:marRight w:val="0"/>
                              <w:marTop w:val="0"/>
                              <w:marBottom w:val="150"/>
                              <w:divBdr>
                                <w:top w:val="single" w:sz="6" w:space="4" w:color="D7DFFF"/>
                                <w:left w:val="single" w:sz="6" w:space="8" w:color="D7DFFF"/>
                                <w:bottom w:val="single" w:sz="6" w:space="4" w:color="D7DFFF"/>
                                <w:right w:val="single" w:sz="6" w:space="8" w:color="D7DFFF"/>
                              </w:divBdr>
                              <w:divsChild>
                                <w:div w:id="1804498387">
                                  <w:marLeft w:val="0"/>
                                  <w:marRight w:val="0"/>
                                  <w:marTop w:val="0"/>
                                  <w:marBottom w:val="0"/>
                                  <w:divBdr>
                                    <w:top w:val="none" w:sz="0" w:space="0" w:color="auto"/>
                                    <w:left w:val="none" w:sz="0" w:space="0" w:color="auto"/>
                                    <w:bottom w:val="none" w:sz="0" w:space="0" w:color="auto"/>
                                    <w:right w:val="none" w:sz="0" w:space="0" w:color="auto"/>
                                  </w:divBdr>
                                  <w:divsChild>
                                    <w:div w:id="18869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652">
                              <w:marLeft w:val="0"/>
                              <w:marRight w:val="0"/>
                              <w:marTop w:val="0"/>
                              <w:marBottom w:val="150"/>
                              <w:divBdr>
                                <w:top w:val="single" w:sz="6" w:space="4" w:color="D7DFFF"/>
                                <w:left w:val="single" w:sz="6" w:space="8" w:color="D7DFFF"/>
                                <w:bottom w:val="single" w:sz="6" w:space="4" w:color="D7DFFF"/>
                                <w:right w:val="single" w:sz="6" w:space="8" w:color="D7DFFF"/>
                              </w:divBdr>
                              <w:divsChild>
                                <w:div w:id="1862628626">
                                  <w:marLeft w:val="0"/>
                                  <w:marRight w:val="0"/>
                                  <w:marTop w:val="0"/>
                                  <w:marBottom w:val="0"/>
                                  <w:divBdr>
                                    <w:top w:val="none" w:sz="0" w:space="0" w:color="auto"/>
                                    <w:left w:val="none" w:sz="0" w:space="0" w:color="auto"/>
                                    <w:bottom w:val="none" w:sz="0" w:space="0" w:color="auto"/>
                                    <w:right w:val="none" w:sz="0" w:space="0" w:color="auto"/>
                                  </w:divBdr>
                                  <w:divsChild>
                                    <w:div w:id="11032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379">
                              <w:marLeft w:val="0"/>
                              <w:marRight w:val="0"/>
                              <w:marTop w:val="0"/>
                              <w:marBottom w:val="150"/>
                              <w:divBdr>
                                <w:top w:val="single" w:sz="6" w:space="4" w:color="D7DFFF"/>
                                <w:left w:val="single" w:sz="6" w:space="8" w:color="D7DFFF"/>
                                <w:bottom w:val="single" w:sz="6" w:space="4" w:color="D7DFFF"/>
                                <w:right w:val="single" w:sz="6" w:space="8" w:color="D7DFFF"/>
                              </w:divBdr>
                              <w:divsChild>
                                <w:div w:id="1624263863">
                                  <w:marLeft w:val="0"/>
                                  <w:marRight w:val="0"/>
                                  <w:marTop w:val="0"/>
                                  <w:marBottom w:val="0"/>
                                  <w:divBdr>
                                    <w:top w:val="none" w:sz="0" w:space="0" w:color="auto"/>
                                    <w:left w:val="none" w:sz="0" w:space="0" w:color="auto"/>
                                    <w:bottom w:val="none" w:sz="0" w:space="0" w:color="auto"/>
                                    <w:right w:val="none" w:sz="0" w:space="0" w:color="auto"/>
                                  </w:divBdr>
                                  <w:divsChild>
                                    <w:div w:id="1485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2044">
          <w:marLeft w:val="0"/>
          <w:marRight w:val="0"/>
          <w:marTop w:val="0"/>
          <w:marBottom w:val="0"/>
          <w:divBdr>
            <w:top w:val="none" w:sz="0" w:space="0" w:color="auto"/>
            <w:left w:val="none" w:sz="0" w:space="0" w:color="auto"/>
            <w:bottom w:val="none" w:sz="0" w:space="0" w:color="auto"/>
            <w:right w:val="none" w:sz="0" w:space="0" w:color="auto"/>
          </w:divBdr>
          <w:divsChild>
            <w:div w:id="1750350098">
              <w:marLeft w:val="0"/>
              <w:marRight w:val="0"/>
              <w:marTop w:val="0"/>
              <w:marBottom w:val="0"/>
              <w:divBdr>
                <w:top w:val="none" w:sz="0" w:space="0" w:color="auto"/>
                <w:left w:val="none" w:sz="0" w:space="0" w:color="auto"/>
                <w:bottom w:val="none" w:sz="0" w:space="0" w:color="auto"/>
                <w:right w:val="none" w:sz="0" w:space="0" w:color="auto"/>
              </w:divBdr>
              <w:divsChild>
                <w:div w:id="2063939654">
                  <w:marLeft w:val="0"/>
                  <w:marRight w:val="0"/>
                  <w:marTop w:val="0"/>
                  <w:marBottom w:val="0"/>
                  <w:divBdr>
                    <w:top w:val="none" w:sz="0" w:space="0" w:color="auto"/>
                    <w:left w:val="none" w:sz="0" w:space="0" w:color="auto"/>
                    <w:bottom w:val="none" w:sz="0" w:space="0" w:color="auto"/>
                    <w:right w:val="none" w:sz="0" w:space="0" w:color="auto"/>
                  </w:divBdr>
                  <w:divsChild>
                    <w:div w:id="1836795843">
                      <w:marLeft w:val="0"/>
                      <w:marRight w:val="0"/>
                      <w:marTop w:val="0"/>
                      <w:marBottom w:val="0"/>
                      <w:divBdr>
                        <w:top w:val="none" w:sz="0" w:space="0" w:color="auto"/>
                        <w:left w:val="none" w:sz="0" w:space="0" w:color="auto"/>
                        <w:bottom w:val="none" w:sz="0" w:space="0" w:color="auto"/>
                        <w:right w:val="none" w:sz="0" w:space="0" w:color="auto"/>
                      </w:divBdr>
                    </w:div>
                    <w:div w:id="450129312">
                      <w:marLeft w:val="0"/>
                      <w:marRight w:val="0"/>
                      <w:marTop w:val="0"/>
                      <w:marBottom w:val="0"/>
                      <w:divBdr>
                        <w:top w:val="none" w:sz="0" w:space="0" w:color="auto"/>
                        <w:left w:val="none" w:sz="0" w:space="0" w:color="auto"/>
                        <w:bottom w:val="none" w:sz="0" w:space="0" w:color="auto"/>
                        <w:right w:val="none" w:sz="0" w:space="0" w:color="auto"/>
                      </w:divBdr>
                    </w:div>
                    <w:div w:id="1043362871">
                      <w:marLeft w:val="0"/>
                      <w:marRight w:val="0"/>
                      <w:marTop w:val="75"/>
                      <w:marBottom w:val="75"/>
                      <w:divBdr>
                        <w:top w:val="none" w:sz="0" w:space="0" w:color="auto"/>
                        <w:left w:val="none" w:sz="0" w:space="0" w:color="auto"/>
                        <w:bottom w:val="none" w:sz="0" w:space="0" w:color="auto"/>
                        <w:right w:val="none" w:sz="0" w:space="0" w:color="auto"/>
                      </w:divBdr>
                      <w:divsChild>
                        <w:div w:id="1313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7879">
      <w:bodyDiv w:val="1"/>
      <w:marLeft w:val="0"/>
      <w:marRight w:val="0"/>
      <w:marTop w:val="0"/>
      <w:marBottom w:val="0"/>
      <w:divBdr>
        <w:top w:val="none" w:sz="0" w:space="0" w:color="auto"/>
        <w:left w:val="none" w:sz="0" w:space="0" w:color="auto"/>
        <w:bottom w:val="none" w:sz="0" w:space="0" w:color="auto"/>
        <w:right w:val="none" w:sz="0" w:space="0" w:color="auto"/>
      </w:divBdr>
    </w:div>
    <w:div w:id="2077625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517CD6-F5B8-41A1-9076-3DECA36B6E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11645</Words>
  <Characters>6639</Characters>
  <Application>Microsoft Office Word</Application>
  <DocSecurity>0</DocSecurity>
  <Lines>55</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18248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dcterms:created xsi:type="dcterms:W3CDTF">2020-05-08T11:17:00Z</dcterms:created>
  <dcterms:modified xsi:type="dcterms:W3CDTF">2020-05-08T11:17:00Z</dcterms:modified>
</cp:coreProperties>
</file>