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22AD" w:rsidRPr="001D22AD" w:rsidRDefault="001D22AD" w:rsidP="001D22AD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1D22AD" w:rsidRPr="001D22AD" w:rsidRDefault="001D22AD" w:rsidP="001D22AD">
      <w:pPr>
        <w:spacing w:after="200" w:line="276" w:lineRule="auto"/>
        <w:jc w:val="right"/>
        <w:rPr>
          <w:rFonts w:ascii="Calibri" w:eastAsia="Calibri" w:hAnsi="Calibri" w:cs="Times New Roman"/>
          <w:lang w:val="uk-UA"/>
        </w:rPr>
      </w:pPr>
      <w:proofErr w:type="spellStart"/>
      <w:r w:rsidRPr="001D22A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tbl>
      <w:tblPr>
        <w:tblW w:w="4933" w:type="dxa"/>
        <w:tblInd w:w="863" w:type="dxa"/>
        <w:tblLayout w:type="fixed"/>
        <w:tblLook w:val="04A0" w:firstRow="1" w:lastRow="0" w:firstColumn="1" w:lastColumn="0" w:noHBand="0" w:noVBand="1"/>
      </w:tblPr>
      <w:tblGrid>
        <w:gridCol w:w="4933"/>
      </w:tblGrid>
      <w:tr w:rsidR="001D22AD" w:rsidRPr="001D22AD" w:rsidTr="001D22AD">
        <w:trPr>
          <w:trHeight w:val="988"/>
        </w:trPr>
        <w:tc>
          <w:tcPr>
            <w:tcW w:w="4933" w:type="dxa"/>
            <w:hideMark/>
          </w:tcPr>
          <w:p w:rsidR="001D22AD" w:rsidRPr="001D22AD" w:rsidRDefault="001D22AD" w:rsidP="001D22AD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3957" w:hanging="425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 w:rsidRPr="001D22AD">
              <w:rPr>
                <w:rFonts w:ascii="В" w:eastAsia="Times New Roman" w:hAnsi="В" w:cs="В"/>
                <w:b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1047750" cy="1019175"/>
                  <wp:effectExtent l="0" t="0" r="0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22AD" w:rsidRPr="001D22AD" w:rsidRDefault="00C2057A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</w:t>
      </w:r>
      <w:r w:rsidR="001D22AD" w:rsidRPr="001D22A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:rsidR="001D22AD" w:rsidRPr="001D22AD" w:rsidRDefault="001D22AD" w:rsidP="001D22A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від </w:t>
      </w:r>
      <w:r w:rsidRPr="001D22AD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__________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>202__ року</w:t>
      </w:r>
    </w:p>
    <w:p w:rsidR="001D22AD" w:rsidRPr="001D22AD" w:rsidRDefault="001D22AD" w:rsidP="001D22A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</w:t>
      </w: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Про надання гр. Штихану А.І. </w:t>
      </w: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дозволу на розроблення</w:t>
      </w:r>
    </w:p>
    <w:p w:rsidR="001D22AD" w:rsidRPr="001D22AD" w:rsidRDefault="00C2057A" w:rsidP="001D22A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проє</w:t>
      </w:r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кту</w:t>
      </w:r>
      <w:proofErr w:type="spellEnd"/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землеустрою  щодо відведення земельної </w:t>
      </w:r>
    </w:p>
    <w:p w:rsidR="001D22AD" w:rsidRPr="001D22AD" w:rsidRDefault="001D22AD" w:rsidP="001D22A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ділянки з метою подальшої передачі в оренду</w:t>
      </w:r>
    </w:p>
    <w:p w:rsidR="001D22AD" w:rsidRPr="001D22AD" w:rsidRDefault="001D22AD" w:rsidP="001D22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Розглянувши </w:t>
      </w: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заяву гр. України </w:t>
      </w:r>
      <w:r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Штихана Анатолія Івановича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   керуючись статтями 12,22,79</w:t>
      </w:r>
      <w:r w:rsidRPr="001D22AD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zh-CN"/>
        </w:rPr>
        <w:t>1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,93,96 Земельного кодексу України , статтею 50 Закону України  «Про землеустрій»,</w:t>
      </w:r>
      <w:r w:rsidRPr="001D22AD"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згідно з  «Схемою поділу земель колективної власності на земельні частки (паї)» реформованого КСП «Зоря»,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статтею 13 Закону України «Про порядок виділення в натурі (на місцевості) земельних ділянок власникам земельних часток (паїв)»,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сільська рада</w:t>
      </w: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                                                          В И Р І Ш И Л А :</w:t>
      </w: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1. Надати </w:t>
      </w:r>
      <w:r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гр. Штихану Анатолію Івановичу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дозвіл на розроблення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проєкту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землеустрою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щодо відведення   земельної  ділянки із земель сільськогосподарського призначення реформованого КСП «Зоря» Довгеньківської сільської ради Ізюмського району Харківської області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(земельна ділянка для створення мережі польових доріг (рілля)) орієнтовною площею </w:t>
      </w: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9,8576</w:t>
      </w:r>
      <w:r w:rsidRPr="001D22A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га , яка розташована за межами  населених пунктів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Оскільської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сільської ради  Ізюмського району Харківської області, для ведення товарного сільськогосподарського виробництва, з метою подальшої передачі в оренду.</w:t>
      </w:r>
    </w:p>
    <w:p w:rsidR="001D22AD" w:rsidRPr="001D22AD" w:rsidRDefault="001D22AD" w:rsidP="001D22AD">
      <w:pPr>
        <w:spacing w:after="0" w:line="240" w:lineRule="auto"/>
        <w:jc w:val="both"/>
        <w:rPr>
          <w:rFonts w:ascii="В" w:eastAsia="Times New Roman" w:hAnsi="В" w:cs="Times New Roman"/>
          <w:sz w:val="25"/>
          <w:szCs w:val="25"/>
          <w:lang w:val="uk-UA" w:eastAsia="ru-RU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2.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Розроблений     та    погоджений   відповідно    до  чинного законодавства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проєкт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землеустрою щодо відведення  земельної ділянки, подати до 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Оскільської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C2057A" w:rsidRDefault="001D22AD" w:rsidP="001D22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</w:t>
      </w:r>
    </w:p>
    <w:p w:rsidR="001D22AD" w:rsidRPr="001D22AD" w:rsidRDefault="001D22AD" w:rsidP="001D22AD">
      <w:pPr>
        <w:spacing w:after="0" w:line="240" w:lineRule="auto"/>
        <w:jc w:val="both"/>
        <w:rPr>
          <w:rFonts w:ascii="В" w:eastAsia="Times New Roman" w:hAnsi="В" w:cs="Times New Roman"/>
          <w:sz w:val="25"/>
          <w:szCs w:val="25"/>
          <w:lang w:val="uk-UA" w:eastAsia="ru-RU"/>
        </w:rPr>
      </w:pP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</w:t>
      </w:r>
    </w:p>
    <w:p w:rsidR="001D22AD" w:rsidRPr="001D22AD" w:rsidRDefault="001D22AD" w:rsidP="001D22A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</w:t>
      </w:r>
      <w:r w:rsidRPr="001D22AD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 </w:t>
      </w:r>
      <w:proofErr w:type="spellStart"/>
      <w:r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>Оскільський</w:t>
      </w:r>
      <w:proofErr w:type="spellEnd"/>
      <w:r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 с</w:t>
      </w:r>
      <w:r w:rsidRPr="001D22AD">
        <w:rPr>
          <w:rFonts w:ascii="Times New Roman" w:eastAsia="Times New Roman" w:hAnsi="Times New Roman" w:cs="В"/>
          <w:b/>
          <w:sz w:val="25"/>
          <w:szCs w:val="25"/>
          <w:lang w:val="uk-UA" w:eastAsia="zh-CN"/>
        </w:rPr>
        <w:t xml:space="preserve">ільський голова                                        </w:t>
      </w:r>
      <w:r w:rsidRPr="001D22AD">
        <w:rPr>
          <w:rFonts w:ascii="В" w:eastAsia="Times New Roman" w:hAnsi="В" w:cs="В"/>
          <w:b/>
          <w:sz w:val="25"/>
          <w:szCs w:val="25"/>
          <w:lang w:val="uk-UA" w:eastAsia="zh-CN"/>
        </w:rPr>
        <w:t>Геннадій ЗАГОРУЙКО</w:t>
      </w:r>
    </w:p>
    <w:p w:rsidR="001D22AD" w:rsidRPr="001D22AD" w:rsidRDefault="001D22AD" w:rsidP="001D22AD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1D22AD" w:rsidRPr="001D22AD" w:rsidRDefault="001D22AD" w:rsidP="001D22A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1D22AD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1D22AD" w:rsidRPr="001D22AD" w:rsidRDefault="001D22AD" w:rsidP="001D22A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проєкт</w:t>
      </w:r>
      <w:proofErr w:type="spellEnd"/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</w:t>
      </w:r>
      <w:proofErr w:type="spellStart"/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:rsidR="001D22AD" w:rsidRPr="001D22AD" w:rsidRDefault="001D22AD" w:rsidP="001D22A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(____ сесія </w:t>
      </w:r>
      <w:r w:rsidR="005F2D3A">
        <w:rPr>
          <w:rFonts w:ascii="Times New Roman" w:eastAsia="Times New Roman" w:hAnsi="Times New Roman" w:cs="В"/>
          <w:sz w:val="28"/>
          <w:szCs w:val="28"/>
          <w:lang w:val="en-US" w:eastAsia="zh-CN"/>
        </w:rPr>
        <w:t xml:space="preserve">VIII </w:t>
      </w:r>
      <w:bookmarkStart w:id="0" w:name="_GoBack"/>
      <w:bookmarkEnd w:id="0"/>
      <w:r w:rsidRPr="001D22AD">
        <w:rPr>
          <w:rFonts w:ascii="Times New Roman" w:eastAsia="Times New Roman" w:hAnsi="Times New Roman" w:cs="В"/>
          <w:sz w:val="28"/>
          <w:szCs w:val="28"/>
          <w:lang w:val="uk-UA" w:eastAsia="zh-CN"/>
        </w:rPr>
        <w:t>скликання)</w:t>
      </w:r>
    </w:p>
    <w:p w:rsidR="001D22AD" w:rsidRPr="001D22AD" w:rsidRDefault="001D22AD" w:rsidP="001D22A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:rsidR="001D22AD" w:rsidRPr="001D22AD" w:rsidRDefault="00391160" w:rsidP="001D22AD">
      <w:pPr>
        <w:keepNext/>
        <w:tabs>
          <w:tab w:val="num" w:pos="0"/>
        </w:tabs>
        <w:suppressAutoHyphens/>
        <w:spacing w:after="0" w:line="240" w:lineRule="auto"/>
        <w:ind w:left="-567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Штихану</w:t>
      </w:r>
      <w:proofErr w:type="spellEnd"/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А.І.</w:t>
      </w:r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дозволу на розроблення </w:t>
      </w:r>
      <w:proofErr w:type="spellStart"/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проєкту</w:t>
      </w:r>
      <w:proofErr w:type="spellEnd"/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землеустрою  щодо відведення земельної  ділянки з метою подальшої передачі в оренду</w:t>
      </w:r>
    </w:p>
    <w:p w:rsidR="001D22AD" w:rsidRPr="001D22AD" w:rsidRDefault="001D22AD" w:rsidP="001D22AD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:rsidR="001D22AD" w:rsidRPr="001D22AD" w:rsidRDefault="001D22AD" w:rsidP="001D22AD">
      <w:pPr>
        <w:spacing w:after="0" w:line="100" w:lineRule="atLeast"/>
        <w:jc w:val="both"/>
        <w:rPr>
          <w:rFonts w:ascii="В" w:eastAsia="Times New Roman" w:hAnsi="В" w:cs="Times New Roman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1D22AD" w:rsidRPr="00391160" w:rsidTr="001D22A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1D22AD" w:rsidRPr="00391160" w:rsidTr="001D22A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22AD" w:rsidRPr="001D22AD" w:rsidRDefault="001D22AD" w:rsidP="001D22AD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1D22AD" w:rsidRPr="001D22AD" w:rsidTr="001D22A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1D22AD" w:rsidRPr="001D22AD" w:rsidRDefault="001D22AD" w:rsidP="001D22AD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1D22AD" w:rsidRPr="001D22AD" w:rsidTr="001D22A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1D22AD" w:rsidRPr="001D22AD" w:rsidTr="001D22A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7A55C2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7A55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22AD" w:rsidRPr="001D22AD" w:rsidRDefault="001D22AD" w:rsidP="001D22AD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1D22AD" w:rsidRPr="001D22AD" w:rsidTr="001D22A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1D22AD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22AD" w:rsidRPr="001D22AD" w:rsidRDefault="001D22AD" w:rsidP="001D22AD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1D22AD" w:rsidRPr="001D22AD" w:rsidRDefault="001D22AD" w:rsidP="001D22AD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</w:tbl>
    <w:p w:rsidR="008253E3" w:rsidRDefault="008253E3"/>
    <w:sectPr w:rsidR="008253E3" w:rsidSect="00C205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CC5"/>
    <w:rsid w:val="001D22AD"/>
    <w:rsid w:val="00391160"/>
    <w:rsid w:val="00512FA6"/>
    <w:rsid w:val="005F2D3A"/>
    <w:rsid w:val="008253E3"/>
    <w:rsid w:val="00C2057A"/>
    <w:rsid w:val="00F2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8F25"/>
  <w15:docId w15:val="{5031D6FF-96D2-452A-9CEF-0BD1E4D7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474</Words>
  <Characters>2703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5</cp:revision>
  <cp:lastPrinted>2021-02-04T12:36:00Z</cp:lastPrinted>
  <dcterms:created xsi:type="dcterms:W3CDTF">2021-02-04T09:59:00Z</dcterms:created>
  <dcterms:modified xsi:type="dcterms:W3CDTF">2021-02-09T10:01:00Z</dcterms:modified>
</cp:coreProperties>
</file>