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B81816C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CB799D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2362C451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______</w:t>
      </w:r>
      <w:r w:rsidR="00066FB3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F120CC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066FB3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4DCF4C1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799D">
        <w:rPr>
          <w:rFonts w:ascii="Times New Roman" w:hAnsi="Times New Roman" w:cs="Times New Roman"/>
          <w:b/>
          <w:bCs/>
          <w:sz w:val="24"/>
          <w:lang w:val="uk-UA"/>
        </w:rPr>
        <w:t>___________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01D8530E" w:rsidR="0043537A" w:rsidRDefault="00782DF2" w:rsidP="00005A9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r>
        <w:rPr>
          <w:sz w:val="22"/>
          <w:szCs w:val="22"/>
        </w:rPr>
        <w:t xml:space="preserve"> </w:t>
      </w:r>
      <w:bookmarkStart w:id="3" w:name="_Hlk74651083"/>
      <w:r>
        <w:rPr>
          <w:sz w:val="22"/>
          <w:szCs w:val="22"/>
        </w:rPr>
        <w:t xml:space="preserve">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r w:rsidR="00A425B4">
        <w:rPr>
          <w:b/>
          <w:sz w:val="22"/>
          <w:szCs w:val="22"/>
          <w:lang w:val="uk-UA"/>
        </w:rPr>
        <w:t xml:space="preserve"> 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F6B4A52" w:rsidR="0043537A" w:rsidRDefault="00F0624F" w:rsidP="00005A96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 меж земельної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65CEB2C5" w14:textId="75FDC47E" w:rsidR="00E6426C" w:rsidRDefault="00F0624F" w:rsidP="00005A96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r w:rsidR="006B6AEC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005A96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5407D2F3" w14:textId="77777777" w:rsidR="00E6426C" w:rsidRDefault="00F0624F" w:rsidP="00005A96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жилого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 w:rsidR="00E6426C">
        <w:rPr>
          <w:b/>
          <w:sz w:val="22"/>
          <w:szCs w:val="22"/>
          <w:lang w:val="uk-UA"/>
        </w:rPr>
        <w:t>, яка розташована</w:t>
      </w:r>
    </w:p>
    <w:p w14:paraId="1AE69619" w14:textId="1C1AEB7E" w:rsidR="00DA4F41" w:rsidRDefault="00F0624F" w:rsidP="00005A9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Капитолівка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005A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>Весняна</w:t>
      </w:r>
      <w:r w:rsidR="00005A96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28</w:t>
      </w:r>
      <w:bookmarkStart w:id="6" w:name="_GoBack"/>
      <w:bookmarkEnd w:id="6"/>
      <w:r w:rsidR="00005A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05A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C93C6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0A3DDB8C" w:rsidR="00F11619" w:rsidRDefault="00C93C60" w:rsidP="00005A9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05A96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амовник: гр. 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Попов Валерій Леонідович</w:t>
      </w:r>
      <w:r w:rsidR="00611BC4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2"/>
    <w:bookmarkEnd w:id="3"/>
    <w:bookmarkEnd w:id="4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5"/>
    <w:p w14:paraId="62755022" w14:textId="1DEB1526" w:rsidR="0043537A" w:rsidRPr="00066FB3" w:rsidRDefault="00F0624F" w:rsidP="00066FB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r w:rsidR="00CB799D">
        <w:rPr>
          <w:sz w:val="22"/>
          <w:szCs w:val="22"/>
          <w:lang w:val="uk-UA"/>
        </w:rPr>
        <w:t>Попова Валерія Леонідовича</w:t>
      </w:r>
      <w:r w:rsidR="008F15BD" w:rsidRPr="008F15BD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</w:t>
      </w:r>
      <w:bookmarkStart w:id="7" w:name="_Hlk67387788"/>
      <w:bookmarkStart w:id="8" w:name="_Hlk74650535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меж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ділянки в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натурі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(на місцевості)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 і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жилого будинку, господарських будівель і споруд, яка розташована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с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Капитолівка,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Весняна, 28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</w:t>
      </w:r>
      <w:r w:rsidR="00005A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області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bookmarkEnd w:id="7"/>
      <w:r w:rsidR="00066FB3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42696970"/>
      <w:r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CB799D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CB799D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CB799D">
        <w:rPr>
          <w:rFonts w:ascii="Times New Roman" w:hAnsi="Times New Roman"/>
          <w:sz w:val="22"/>
          <w:szCs w:val="22"/>
          <w:lang w:val="uk-UA"/>
        </w:rPr>
        <w:t>652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B799D">
        <w:rPr>
          <w:rFonts w:ascii="Times New Roman" w:hAnsi="Times New Roman" w:cs="Times New Roman"/>
          <w:sz w:val="22"/>
          <w:szCs w:val="22"/>
          <w:lang w:val="uk-UA"/>
        </w:rPr>
        <w:t>542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т.ч.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B799D">
        <w:rPr>
          <w:rFonts w:ascii="Times New Roman" w:hAnsi="Times New Roman" w:cs="Times New Roman"/>
          <w:sz w:val="22"/>
          <w:szCs w:val="22"/>
          <w:lang w:val="uk-UA"/>
        </w:rPr>
        <w:t>542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  керуючись статтями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4D8BF892" w:rsidR="009425B5" w:rsidRPr="00066FB3" w:rsidRDefault="00F0624F" w:rsidP="00066FB3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 встановлення   (відновлення)   меж    земельної  ділянки в натурі  (на місцевості)   для  будівництва  і   обслуговування жилого будинку, господарських будівель і споруд, яка розташована  с. Капитолівка, вул. Весняна, 28  Ізюмського району Харківської  області»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EC40800" w14:textId="29A6110F" w:rsidR="006433AC" w:rsidRPr="00005A96" w:rsidRDefault="00F0624F" w:rsidP="00066FB3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B799D">
        <w:rPr>
          <w:rFonts w:ascii="Times New Roman" w:hAnsi="Times New Roman" w:cs="Times New Roman"/>
          <w:sz w:val="22"/>
          <w:szCs w:val="22"/>
          <w:lang w:val="uk-UA"/>
        </w:rPr>
        <w:t xml:space="preserve"> Попову Валерію Леонідовичу</w:t>
      </w:r>
      <w:r w:rsid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номер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платника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податку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05A96" w:rsidRPr="00005A96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005A96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005A96" w:rsidRPr="00005A96">
        <w:rPr>
          <w:rFonts w:ascii="Times New Roman" w:hAnsi="Times New Roman" w:cs="Times New Roman"/>
          <w:sz w:val="22"/>
          <w:szCs w:val="22"/>
          <w:lang w:val="uk-UA"/>
        </w:rPr>
        <w:t>16200793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)  безоплатно   у  приватну  власність земельну  </w:t>
      </w:r>
      <w:r w:rsidR="00FD5D9C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r w:rsidR="00005A9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6433AC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1874C4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Весняна, 28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425B5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с. Капитолівка,</w:t>
      </w:r>
      <w:r w:rsidR="00DA4F41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DA4F41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3C7E0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05A96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005A96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005A96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005A96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005A96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005A9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B799D" w:rsidRPr="00005A9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96299" w:rsidRPr="00005A96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CB799D" w:rsidRPr="00005A9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96299" w:rsidRPr="00005A9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005A9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B799D" w:rsidRPr="00005A96">
        <w:rPr>
          <w:rFonts w:ascii="Times New Roman" w:hAnsi="Times New Roman" w:cs="Times New Roman"/>
          <w:sz w:val="22"/>
          <w:szCs w:val="22"/>
          <w:lang w:val="uk-UA"/>
        </w:rPr>
        <w:t>652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005A96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05A96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05A96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9425B5" w:rsidRPr="00005A9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B799D" w:rsidRPr="00005A96">
        <w:rPr>
          <w:rFonts w:ascii="Times New Roman" w:hAnsi="Times New Roman" w:cs="Times New Roman"/>
          <w:sz w:val="22"/>
          <w:szCs w:val="22"/>
          <w:lang w:val="uk-UA"/>
        </w:rPr>
        <w:t>542</w:t>
      </w:r>
      <w:r w:rsidR="003C4073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05A96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9425B5" w:rsidRPr="00005A9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B799D" w:rsidRPr="00005A96">
        <w:rPr>
          <w:rFonts w:ascii="Times New Roman" w:hAnsi="Times New Roman" w:cs="Times New Roman"/>
          <w:sz w:val="22"/>
          <w:szCs w:val="22"/>
          <w:lang w:val="uk-UA"/>
        </w:rPr>
        <w:t>542</w:t>
      </w:r>
      <w:r w:rsidR="00DA4F41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га  дл</w:t>
      </w:r>
      <w:r w:rsidR="00066FB3" w:rsidRPr="00005A96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005A96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005A96">
        <w:rPr>
          <w:rFonts w:ascii="Times New Roman" w:hAnsi="Times New Roman" w:cs="Times New Roman"/>
          <w:sz w:val="22"/>
          <w:szCs w:val="22"/>
          <w:lang w:val="uk-UA"/>
        </w:rPr>
        <w:t>і обслуговування</w:t>
      </w:r>
    </w:p>
    <w:p w14:paraId="46E9EE4D" w14:textId="77777777" w:rsidR="00005A96" w:rsidRDefault="006433AC" w:rsidP="00005A9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0B5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sz w:val="22"/>
          <w:szCs w:val="22"/>
          <w:lang w:val="uk-UA"/>
        </w:rPr>
        <w:t xml:space="preserve"> з </w:t>
      </w:r>
      <w:r w:rsidR="00005A96">
        <w:rPr>
          <w:rFonts w:ascii="Times New Roman" w:hAnsi="Times New Roman" w:cs="Times New Roman"/>
          <w:sz w:val="22"/>
          <w:szCs w:val="22"/>
          <w:lang w:val="uk-UA"/>
        </w:rPr>
        <w:t>обмеженням у використанні</w:t>
      </w:r>
      <w:r w:rsidR="000B5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05A96" w:rsidRPr="00613DE1">
        <w:rPr>
          <w:rFonts w:ascii="Times New Roman" w:hAnsi="Times New Roman" w:cs="Times New Roman"/>
          <w:sz w:val="22"/>
          <w:szCs w:val="22"/>
          <w:lang w:val="uk-UA"/>
        </w:rPr>
        <w:t>(охоронна</w:t>
      </w:r>
    </w:p>
    <w:p w14:paraId="5553F8C3" w14:textId="61321C40" w:rsidR="0043537A" w:rsidRPr="00066FB3" w:rsidRDefault="00005A96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зона навколо </w:t>
      </w:r>
      <w:r w:rsidR="003C7E07">
        <w:rPr>
          <w:rFonts w:ascii="Times New Roman" w:hAnsi="Times New Roman" w:cs="Times New Roman"/>
          <w:sz w:val="22"/>
          <w:szCs w:val="22"/>
          <w:lang w:val="uk-UA"/>
        </w:rPr>
        <w:t>інженерних комунікацій</w:t>
      </w:r>
      <w:r w:rsidRPr="00613DE1">
        <w:rPr>
          <w:rFonts w:ascii="Times New Roman" w:hAnsi="Times New Roman" w:cs="Times New Roman"/>
          <w:sz w:val="22"/>
          <w:szCs w:val="22"/>
          <w:lang w:val="uk-UA"/>
        </w:rPr>
        <w:t>, земельна ділянка, площею 0,0132 га, код 01.</w:t>
      </w:r>
      <w:r w:rsidR="003C7E07">
        <w:rPr>
          <w:rFonts w:ascii="Times New Roman" w:hAnsi="Times New Roman" w:cs="Times New Roman"/>
          <w:sz w:val="22"/>
          <w:szCs w:val="22"/>
          <w:lang w:val="uk-UA"/>
        </w:rPr>
        <w:t>08</w:t>
      </w:r>
      <w:r w:rsidRPr="00613DE1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117B3732" w14:textId="611D2CE3" w:rsidR="0043537A" w:rsidRPr="00066FB3" w:rsidRDefault="00F0624F" w:rsidP="00066FB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B799D">
        <w:rPr>
          <w:rFonts w:ascii="Times New Roman" w:hAnsi="Times New Roman" w:cs="Times New Roman"/>
          <w:sz w:val="22"/>
          <w:szCs w:val="22"/>
          <w:lang w:val="uk-UA"/>
        </w:rPr>
        <w:t>Попова В.Л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066FB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тарості Капитолівського старостинського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Капитолівському старостинському округу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5A72A0AF" w:rsidR="001874C4" w:rsidRPr="00066FB3" w:rsidRDefault="00F0624F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3C7E0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A8B46D1" w:rsidR="001874C4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7E0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4C28B9AF" w:rsidR="00DC777E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3C7E0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66FB3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50C0898A" w:rsidR="001874C4" w:rsidRPr="00066FB3" w:rsidRDefault="001874C4" w:rsidP="00066FB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5D7D7230" w:rsidR="001874C4" w:rsidRDefault="001874C4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929246" w14:textId="0202646B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D3204F" w14:textId="2E8B3C76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28601511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lastRenderedPageBreak/>
        <w:t>СПИСОК</w:t>
      </w:r>
    </w:p>
    <w:p w14:paraId="0914F842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осіб, які завізували проєкт рішення Оскільської сільської ради</w:t>
      </w:r>
    </w:p>
    <w:p w14:paraId="0484AF9B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(____ сесія VIІІ скликання)</w:t>
      </w:r>
    </w:p>
    <w:p w14:paraId="7151868D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6E8ECB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4468F609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09B38D84" w14:textId="447B511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 (на місцевості) для будівництва і обслуговування </w:t>
      </w:r>
    </w:p>
    <w:p w14:paraId="4848B70D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жилого будинку, господарських будівель і споруд, яка розташована</w:t>
      </w:r>
    </w:p>
    <w:p w14:paraId="28A34D1C" w14:textId="49E2C7E1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с.  Капитолівка,  вул.  Весняна</w:t>
      </w:r>
      <w:r w:rsidR="003C7E0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28  Ізюмського району Харківської  області» </w:t>
      </w:r>
    </w:p>
    <w:p w14:paraId="1BD1E76B" w14:textId="28CA671C" w:rsid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3C7E07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амовник: гр.  Попов Валерій Леонідович)</w:t>
      </w:r>
    </w:p>
    <w:p w14:paraId="250EE12C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903C702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F6831A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1"/>
        <w:gridCol w:w="2445"/>
        <w:gridCol w:w="3248"/>
        <w:gridCol w:w="1589"/>
        <w:gridCol w:w="1637"/>
      </w:tblGrid>
      <w:tr w:rsidR="000B5E68" w:rsidRPr="000B5E68" w14:paraId="40C2E3C0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103B1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B78F2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FB0AF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E0194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37263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0B5E68" w:rsidRPr="000B5E68" w14:paraId="3CBA8254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824A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D8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DA87E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9B8AA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3AA5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94AFC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686E7B01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269AC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C51A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4741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4D057D3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1033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0622B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86BD389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71BBD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40F9B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B8684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8619C1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96DB6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3E9DE05C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9F15C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1403A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DD27F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3D43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0186D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488DCE2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B4FA9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FD820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71982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E74C6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6A569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52494715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8EB80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3683A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64ECA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D8178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0BE48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F4B996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E9B4978" w14:textId="77777777" w:rsidR="000B5E68" w:rsidRPr="000B5E68" w:rsidRDefault="000B5E68" w:rsidP="001874C4">
      <w:pPr>
        <w:rPr>
          <w:rFonts w:ascii="Times New Roman" w:hAnsi="Times New Roman" w:cs="Times New Roman"/>
          <w:sz w:val="22"/>
          <w:szCs w:val="22"/>
        </w:rPr>
      </w:pPr>
    </w:p>
    <w:sectPr w:rsidR="000B5E68" w:rsidRPr="000B5E68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05A96"/>
    <w:rsid w:val="00051395"/>
    <w:rsid w:val="00066FB3"/>
    <w:rsid w:val="000A2E4F"/>
    <w:rsid w:val="000B5E68"/>
    <w:rsid w:val="0017219D"/>
    <w:rsid w:val="001874C4"/>
    <w:rsid w:val="002463BF"/>
    <w:rsid w:val="002D7BDC"/>
    <w:rsid w:val="002F7EB4"/>
    <w:rsid w:val="003162B8"/>
    <w:rsid w:val="003A6D7E"/>
    <w:rsid w:val="003C4073"/>
    <w:rsid w:val="003C7E07"/>
    <w:rsid w:val="003F1C4F"/>
    <w:rsid w:val="003F457F"/>
    <w:rsid w:val="0043537A"/>
    <w:rsid w:val="00444363"/>
    <w:rsid w:val="00512B71"/>
    <w:rsid w:val="00557A31"/>
    <w:rsid w:val="0058663E"/>
    <w:rsid w:val="00611BC4"/>
    <w:rsid w:val="00630C2D"/>
    <w:rsid w:val="006433AC"/>
    <w:rsid w:val="00646455"/>
    <w:rsid w:val="006A1C40"/>
    <w:rsid w:val="006B6AEC"/>
    <w:rsid w:val="006C36C6"/>
    <w:rsid w:val="006F36D7"/>
    <w:rsid w:val="00705EA1"/>
    <w:rsid w:val="0076725C"/>
    <w:rsid w:val="00775B3A"/>
    <w:rsid w:val="00782B0C"/>
    <w:rsid w:val="00782DF2"/>
    <w:rsid w:val="0079171B"/>
    <w:rsid w:val="007D0CE5"/>
    <w:rsid w:val="00811AF4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11242"/>
    <w:rsid w:val="00A425B4"/>
    <w:rsid w:val="00A507F0"/>
    <w:rsid w:val="00A8459E"/>
    <w:rsid w:val="00A96299"/>
    <w:rsid w:val="00AB64BC"/>
    <w:rsid w:val="00AC3EDF"/>
    <w:rsid w:val="00AF66EF"/>
    <w:rsid w:val="00B54D92"/>
    <w:rsid w:val="00B77B65"/>
    <w:rsid w:val="00C26F5B"/>
    <w:rsid w:val="00C47A58"/>
    <w:rsid w:val="00C53C92"/>
    <w:rsid w:val="00C93C60"/>
    <w:rsid w:val="00CB799D"/>
    <w:rsid w:val="00CC7EDF"/>
    <w:rsid w:val="00D100C5"/>
    <w:rsid w:val="00D26B3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6D66A-47BA-4627-8597-9BE2671F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2844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3</cp:revision>
  <cp:lastPrinted>2021-05-21T07:51:00Z</cp:lastPrinted>
  <dcterms:created xsi:type="dcterms:W3CDTF">2021-06-15T09:05:00Z</dcterms:created>
  <dcterms:modified xsi:type="dcterms:W3CDTF">2021-06-18T08:20:00Z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