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 w:rsidP="008A376B">
            <w:pPr>
              <w:tabs>
                <w:tab w:val="left" w:pos="8004"/>
              </w:tabs>
              <w:snapToGrid w:val="0"/>
              <w:ind w:left="132"/>
              <w:rPr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EA003D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8A376B" w:rsidP="00070B39">
      <w:pPr>
        <w:ind w:left="720" w:hanging="240"/>
        <w:jc w:val="center"/>
        <w:rPr>
          <w:b/>
          <w:lang w:val="uk-UA"/>
        </w:rPr>
      </w:pPr>
      <w:r w:rsidRPr="008A376B">
        <w:rPr>
          <w:b/>
          <w:lang w:val="uk-UA"/>
        </w:rPr>
        <w:t>VІ</w:t>
      </w:r>
      <w:r w:rsidR="00C92F1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FD0044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A376B">
        <w:rPr>
          <w:rFonts w:ascii="Times New Roman" w:hAnsi="Times New Roman" w:cs="Times New Roman"/>
          <w:b/>
          <w:sz w:val="24"/>
          <w:lang w:val="uk-UA"/>
        </w:rPr>
        <w:t>48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A376B">
        <w:rPr>
          <w:rFonts w:ascii="Times New Roman" w:hAnsi="Times New Roman" w:cs="Times New Roman"/>
          <w:b/>
          <w:sz w:val="24"/>
          <w:lang w:val="uk-UA"/>
        </w:rPr>
        <w:t>25 лютого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</w:t>
      </w:r>
      <w:r w:rsidR="00FD0044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B1068C" w:rsidRPr="00B1068C">
        <w:rPr>
          <w:rFonts w:ascii="Times New Roman" w:hAnsi="Times New Roman" w:cs="Times New Roman"/>
          <w:b/>
          <w:sz w:val="24"/>
          <w:lang w:val="uk-UA"/>
        </w:rPr>
        <w:t>Каліті</w:t>
      </w:r>
      <w:proofErr w:type="spellEnd"/>
      <w:r w:rsidR="00B1068C" w:rsidRPr="00B1068C">
        <w:rPr>
          <w:rFonts w:ascii="Times New Roman" w:hAnsi="Times New Roman" w:cs="Times New Roman"/>
          <w:b/>
          <w:sz w:val="24"/>
          <w:lang w:val="uk-UA"/>
        </w:rPr>
        <w:t xml:space="preserve"> О.Г.</w:t>
      </w:r>
      <w:r w:rsidR="00FD0044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>про</w:t>
      </w:r>
      <w:r w:rsidR="00992FA1">
        <w:rPr>
          <w:rFonts w:ascii="Times New Roman" w:hAnsi="Times New Roman" w:cs="Times New Roman"/>
          <w:b/>
          <w:sz w:val="24"/>
          <w:lang w:val="uk-UA"/>
        </w:rPr>
        <w:t>є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кту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FD0044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B1068C" w:rsidRPr="00B1068C">
        <w:rPr>
          <w:rFonts w:ascii="Times New Roman" w:hAnsi="Times New Roman" w:cs="Times New Roman"/>
          <w:sz w:val="24"/>
          <w:lang w:val="uk-UA"/>
        </w:rPr>
        <w:t>Каліти</w:t>
      </w:r>
      <w:proofErr w:type="spellEnd"/>
      <w:r w:rsidR="00B1068C" w:rsidRPr="00B1068C">
        <w:rPr>
          <w:rFonts w:ascii="Times New Roman" w:hAnsi="Times New Roman" w:cs="Times New Roman"/>
          <w:sz w:val="24"/>
          <w:lang w:val="uk-UA"/>
        </w:rPr>
        <w:t xml:space="preserve"> Олександра Григоровича</w:t>
      </w:r>
      <w:r w:rsidR="00FD0044">
        <w:rPr>
          <w:rFonts w:ascii="Times New Roman" w:hAnsi="Times New Roman" w:cs="Times New Roman"/>
          <w:sz w:val="24"/>
          <w:lang w:val="uk-UA"/>
        </w:rPr>
        <w:t>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</w:t>
      </w:r>
      <w:r w:rsidR="00A94A05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118,</w:t>
      </w:r>
      <w:r w:rsidR="00FD0044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FD0044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</w:t>
      </w:r>
      <w:r w:rsidR="00FD0044">
        <w:rPr>
          <w:rFonts w:ascii="Times New Roman" w:hAnsi="Times New Roman" w:cs="Times New Roman"/>
          <w:sz w:val="24"/>
          <w:lang w:val="uk-UA"/>
        </w:rPr>
        <w:t>-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</w:t>
      </w:r>
      <w:proofErr w:type="spellStart"/>
      <w:r w:rsidR="00F01583" w:rsidRPr="00761418">
        <w:rPr>
          <w:rFonts w:ascii="Times New Roman" w:hAnsi="Times New Roman"/>
          <w:sz w:val="24"/>
          <w:lang w:val="uk-UA"/>
        </w:rPr>
        <w:t>розпоряд</w:t>
      </w:r>
      <w:r w:rsidR="00FD0044">
        <w:rPr>
          <w:rFonts w:ascii="Times New Roman" w:hAnsi="Times New Roman"/>
          <w:sz w:val="24"/>
          <w:lang w:val="uk-UA"/>
        </w:rPr>
        <w:t>-</w:t>
      </w:r>
      <w:r w:rsidR="00F01583" w:rsidRPr="00761418">
        <w:rPr>
          <w:rFonts w:ascii="Times New Roman" w:hAnsi="Times New Roman"/>
          <w:sz w:val="24"/>
          <w:lang w:val="uk-UA"/>
        </w:rPr>
        <w:t>женням</w:t>
      </w:r>
      <w:proofErr w:type="spellEnd"/>
      <w:r w:rsidR="00F01583" w:rsidRPr="00761418">
        <w:rPr>
          <w:rFonts w:ascii="Times New Roman" w:hAnsi="Times New Roman"/>
          <w:sz w:val="24"/>
          <w:lang w:val="uk-UA"/>
        </w:rPr>
        <w:t xml:space="preserve">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proofErr w:type="spellStart"/>
      <w:r w:rsidR="00B1068C" w:rsidRPr="00B1068C">
        <w:rPr>
          <w:sz w:val="24"/>
        </w:rPr>
        <w:t>Каліті</w:t>
      </w:r>
      <w:proofErr w:type="spellEnd"/>
      <w:r w:rsidR="00B1068C" w:rsidRPr="00B1068C">
        <w:rPr>
          <w:sz w:val="24"/>
        </w:rPr>
        <w:t xml:space="preserve">  Олександру Григоровичу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 xml:space="preserve">л на розроблення </w:t>
      </w:r>
      <w:proofErr w:type="spellStart"/>
      <w:r w:rsidR="00F01583" w:rsidRPr="00670B87">
        <w:rPr>
          <w:sz w:val="24"/>
        </w:rPr>
        <w:t>про</w:t>
      </w:r>
      <w:r w:rsidR="00992FA1">
        <w:rPr>
          <w:sz w:val="24"/>
        </w:rPr>
        <w:t>є</w:t>
      </w:r>
      <w:r w:rsidR="00F01583" w:rsidRPr="00670B87">
        <w:rPr>
          <w:sz w:val="24"/>
        </w:rPr>
        <w:t>кту</w:t>
      </w:r>
      <w:proofErr w:type="spellEnd"/>
      <w:r w:rsidR="00F01583" w:rsidRPr="00670B87">
        <w:rPr>
          <w:sz w:val="24"/>
        </w:rPr>
        <w:t xml:space="preserve">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466085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 xml:space="preserve">(кадастровий номер </w:t>
      </w:r>
      <w:r w:rsidR="009317FC" w:rsidRPr="009317FC">
        <w:rPr>
          <w:sz w:val="24"/>
        </w:rPr>
        <w:t>6322887500:04:000:0</w:t>
      </w:r>
      <w:r w:rsidR="00466085">
        <w:rPr>
          <w:sz w:val="24"/>
        </w:rPr>
        <w:t>44</w:t>
      </w:r>
      <w:r w:rsidR="00FD0044">
        <w:rPr>
          <w:sz w:val="24"/>
        </w:rPr>
        <w:t>0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</w:t>
      </w:r>
      <w:proofErr w:type="spellStart"/>
      <w:r w:rsidR="00A23077" w:rsidRPr="00756E02">
        <w:rPr>
          <w:sz w:val="24"/>
        </w:rPr>
        <w:t>про</w:t>
      </w:r>
      <w:r w:rsidR="00992FA1">
        <w:rPr>
          <w:sz w:val="24"/>
        </w:rPr>
        <w:t>є</w:t>
      </w:r>
      <w:r w:rsidR="00A23077" w:rsidRPr="00756E02">
        <w:rPr>
          <w:sz w:val="24"/>
        </w:rPr>
        <w:t>кт</w:t>
      </w:r>
      <w:proofErr w:type="spellEnd"/>
      <w:r w:rsidR="00A23077" w:rsidRPr="00756E02">
        <w:rPr>
          <w:sz w:val="24"/>
        </w:rPr>
        <w:t xml:space="preserve">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3368ED" w:rsidP="008A376B">
      <w:pPr>
        <w:jc w:val="center"/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  <w:bookmarkStart w:id="0" w:name="_GoBack"/>
      <w:bookmarkEnd w:id="0"/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677F"/>
    <w:rsid w:val="002A4D40"/>
    <w:rsid w:val="003368ED"/>
    <w:rsid w:val="003672C5"/>
    <w:rsid w:val="00375546"/>
    <w:rsid w:val="003852CA"/>
    <w:rsid w:val="003A4E82"/>
    <w:rsid w:val="003B7DFD"/>
    <w:rsid w:val="003F79E1"/>
    <w:rsid w:val="004176EF"/>
    <w:rsid w:val="00446B31"/>
    <w:rsid w:val="00466085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376B"/>
    <w:rsid w:val="008A5A27"/>
    <w:rsid w:val="009317FC"/>
    <w:rsid w:val="0099173D"/>
    <w:rsid w:val="00992FA1"/>
    <w:rsid w:val="009A64BB"/>
    <w:rsid w:val="009C6071"/>
    <w:rsid w:val="00A23077"/>
    <w:rsid w:val="00A86344"/>
    <w:rsid w:val="00A928E6"/>
    <w:rsid w:val="00A94A05"/>
    <w:rsid w:val="00AB10AD"/>
    <w:rsid w:val="00AD5E13"/>
    <w:rsid w:val="00AF5CBD"/>
    <w:rsid w:val="00B1068C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  <w:rsid w:val="00FD0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809C1-74D7-494F-ABA6-298CAB82B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2</cp:revision>
  <cp:lastPrinted>2020-11-30T09:55:00Z</cp:lastPrinted>
  <dcterms:created xsi:type="dcterms:W3CDTF">2021-03-01T07:24:00Z</dcterms:created>
  <dcterms:modified xsi:type="dcterms:W3CDTF">2021-03-01T07:24:00Z</dcterms:modified>
</cp:coreProperties>
</file>