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FD66B" w14:textId="77777777" w:rsidR="00995B39" w:rsidRDefault="00995B39" w:rsidP="00995B39">
      <w:pPr>
        <w:ind w:left="132"/>
        <w:jc w:val="center"/>
        <w:rPr>
          <w:b/>
          <w:color w:val="auto"/>
          <w:lang w:val="uk-UA"/>
        </w:rPr>
      </w:pPr>
      <w:r>
        <w:rPr>
          <w:b/>
          <w:noProof/>
          <w:color w:val="auto"/>
          <w:lang w:val="uk-UA" w:eastAsia="uk-UA"/>
        </w:rPr>
        <w:drawing>
          <wp:inline distT="0" distB="0" distL="0" distR="0" wp14:anchorId="35019E86" wp14:editId="1A2B4503">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14:paraId="00E1A7E8" w14:textId="77777777" w:rsidR="00995B39" w:rsidRDefault="00995B39" w:rsidP="00995B39">
      <w:pPr>
        <w:ind w:left="132"/>
        <w:jc w:val="center"/>
        <w:rPr>
          <w:color w:val="auto"/>
          <w:sz w:val="30"/>
        </w:rPr>
      </w:pPr>
      <w:r>
        <w:rPr>
          <w:b/>
          <w:color w:val="auto"/>
        </w:rPr>
        <w:t>УКРАЇНА</w:t>
      </w:r>
    </w:p>
    <w:p w14:paraId="6BF32B5F" w14:textId="77777777" w:rsidR="00995B39" w:rsidRDefault="00995B39" w:rsidP="00995B39">
      <w:pPr>
        <w:ind w:left="132"/>
        <w:jc w:val="center"/>
        <w:rPr>
          <w:color w:val="auto"/>
          <w:sz w:val="30"/>
        </w:rPr>
      </w:pPr>
      <w:r>
        <w:rPr>
          <w:b/>
          <w:color w:val="auto"/>
        </w:rPr>
        <w:t>ОСКІЛЬСЬКА СІЛЬСЬКА РАДА</w:t>
      </w:r>
    </w:p>
    <w:p w14:paraId="6AD3CF46" w14:textId="77777777" w:rsidR="00995B39" w:rsidRDefault="00995B39" w:rsidP="00995B39">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14:paraId="581C3DAC" w14:textId="77777777" w:rsidR="00193A74" w:rsidRPr="00704F5E" w:rsidRDefault="00193A74" w:rsidP="00193A74">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14:paraId="4E76DE14" w14:textId="77777777" w:rsidR="00193A74" w:rsidRPr="00704F5E" w:rsidRDefault="00193A74" w:rsidP="00193A74">
      <w:pPr>
        <w:ind w:left="132"/>
        <w:jc w:val="center"/>
        <w:rPr>
          <w:color w:val="auto"/>
          <w:sz w:val="30"/>
        </w:rPr>
      </w:pPr>
    </w:p>
    <w:p w14:paraId="41328300" w14:textId="1E456A11" w:rsidR="00193A74" w:rsidRPr="00704F5E" w:rsidRDefault="00193A74" w:rsidP="00193A74">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69</w:t>
      </w:r>
      <w:bookmarkStart w:id="0" w:name="_GoBack"/>
      <w:bookmarkEnd w:id="0"/>
      <w:r w:rsidRPr="00704F5E">
        <w:rPr>
          <w:b/>
          <w:color w:val="auto"/>
          <w:lang w:val="uk-UA"/>
        </w:rPr>
        <w:t xml:space="preserve">                          </w:t>
      </w:r>
      <w:r w:rsidRPr="00704F5E">
        <w:rPr>
          <w:b/>
          <w:color w:val="auto"/>
          <w:szCs w:val="28"/>
          <w:lang w:val="uk-UA"/>
        </w:rPr>
        <w:t xml:space="preserve">    </w:t>
      </w:r>
    </w:p>
    <w:p w14:paraId="49D879C1" w14:textId="77777777" w:rsidR="00193A74" w:rsidRPr="00704F5E" w:rsidRDefault="00193A74" w:rsidP="00193A74">
      <w:pPr>
        <w:ind w:left="132"/>
        <w:jc w:val="both"/>
        <w:rPr>
          <w:color w:val="auto"/>
          <w:sz w:val="30"/>
        </w:rPr>
      </w:pPr>
      <w:r w:rsidRPr="00704F5E">
        <w:rPr>
          <w:rFonts w:ascii="Times New Roman" w:hAnsi="Times New Roman" w:cs="Times New Roman"/>
          <w:color w:val="auto"/>
          <w:sz w:val="24"/>
          <w:lang w:val="uk-UA"/>
        </w:rPr>
        <w:t xml:space="preserve">                              </w:t>
      </w:r>
    </w:p>
    <w:p w14:paraId="10C3CA64" w14:textId="77777777" w:rsidR="00193A74" w:rsidRPr="00704F5E" w:rsidRDefault="00193A74" w:rsidP="00193A74">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14:paraId="4431ED58" w14:textId="77777777" w:rsidR="00995B39" w:rsidRDefault="00995B39" w:rsidP="00995B39">
      <w:pPr>
        <w:tabs>
          <w:tab w:val="left" w:pos="794"/>
          <w:tab w:val="center" w:pos="4980"/>
        </w:tabs>
        <w:rPr>
          <w:sz w:val="26"/>
          <w:szCs w:val="26"/>
        </w:rPr>
      </w:pPr>
    </w:p>
    <w:p w14:paraId="4A6B2608" w14:textId="77777777" w:rsidR="00995B39" w:rsidRPr="00603972" w:rsidRDefault="00995B39" w:rsidP="00995B39">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В.В.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proofErr w:type="spellStart"/>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w:t>
      </w:r>
      <w:proofErr w:type="spellEnd"/>
      <w:r w:rsidRPr="00603972">
        <w:rPr>
          <w:rFonts w:ascii="Times New Roman" w:hAnsi="Times New Roman" w:cs="Times New Roman"/>
          <w:b/>
          <w:bCs/>
          <w:sz w:val="26"/>
          <w:szCs w:val="26"/>
          <w:lang w:val="uk-UA"/>
        </w:rPr>
        <w:t xml:space="preserve"> документації із землеустрою</w:t>
      </w:r>
    </w:p>
    <w:p w14:paraId="0B9ECB50" w14:textId="77777777" w:rsidR="00995B39" w:rsidRPr="00603972" w:rsidRDefault="00995B39" w:rsidP="00995B39">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14:paraId="65EA7DB3" w14:textId="77777777" w:rsidR="00995B39" w:rsidRPr="00603972" w:rsidRDefault="00995B39" w:rsidP="00995B39">
      <w:pPr>
        <w:tabs>
          <w:tab w:val="left" w:pos="794"/>
          <w:tab w:val="center" w:pos="4980"/>
        </w:tabs>
        <w:rPr>
          <w:sz w:val="26"/>
          <w:szCs w:val="26"/>
        </w:rPr>
      </w:pPr>
    </w:p>
    <w:p w14:paraId="6FE51A5C" w14:textId="5FE749F3" w:rsidR="00995B39" w:rsidRPr="00603972" w:rsidRDefault="00995B39" w:rsidP="00995B39">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Віктора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0170388</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FD01C9">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 розділ</w:t>
      </w:r>
      <w:r w:rsidR="00FD01C9">
        <w:rPr>
          <w:rFonts w:ascii="Times New Roman" w:hAnsi="Times New Roman" w:cs="Times New Roman"/>
          <w:bCs/>
          <w:sz w:val="26"/>
          <w:szCs w:val="26"/>
          <w:lang w:val="uk-UA"/>
        </w:rPr>
        <w:t>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14:paraId="43312F90" w14:textId="77777777" w:rsidR="00995B39" w:rsidRDefault="00995B39" w:rsidP="00995B39">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14:paraId="50FA6FC4" w14:textId="77777777" w:rsidR="00995B39" w:rsidRPr="00603972" w:rsidRDefault="00995B39" w:rsidP="00995B39">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Віктору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220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14:paraId="329EA4D8" w14:textId="77777777" w:rsidR="00995B39" w:rsidRPr="00603972" w:rsidRDefault="00995B39" w:rsidP="00995B39">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14:paraId="0B26C8DD" w14:textId="77777777" w:rsidR="00995B39" w:rsidRDefault="00995B39" w:rsidP="00995B39">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14:paraId="656B42EE" w14:textId="6CB25B85" w:rsidR="00995B39" w:rsidRPr="00603972" w:rsidRDefault="00995B39" w:rsidP="00995B39">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sectPr w:rsidR="00995B39" w:rsidRPr="00603972" w:rsidSect="005D2691">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23E"/>
    <w:rsid w:val="00193A74"/>
    <w:rsid w:val="00640454"/>
    <w:rsid w:val="00995B39"/>
    <w:rsid w:val="00F4723E"/>
    <w:rsid w:val="00FD0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B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95B39"/>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3A7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3A74"/>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95B39"/>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3A7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3A74"/>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1528</Words>
  <Characters>872</Characters>
  <Application>Microsoft Office Word</Application>
  <DocSecurity>0</DocSecurity>
  <Lines>7</Lines>
  <Paragraphs>4</Paragraphs>
  <ScaleCrop>false</ScaleCrop>
  <Company>SPecialiST RePack</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4</cp:revision>
  <cp:lastPrinted>2020-05-04T09:18:00Z</cp:lastPrinted>
  <dcterms:created xsi:type="dcterms:W3CDTF">2020-03-03T14:47:00Z</dcterms:created>
  <dcterms:modified xsi:type="dcterms:W3CDTF">2020-07-06T11:15:00Z</dcterms:modified>
</cp:coreProperties>
</file>