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59A5F449">
                  <wp:simplePos x="0" y="0"/>
                  <wp:positionH relativeFrom="column">
                    <wp:posOffset>2642871</wp:posOffset>
                  </wp:positionH>
                  <wp:positionV relativeFrom="paragraph">
                    <wp:posOffset>8255</wp:posOffset>
                  </wp:positionV>
                  <wp:extent cx="1013460" cy="923925"/>
                  <wp:effectExtent l="0" t="0" r="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4E996F8F" w:rsidR="0043537A" w:rsidRDefault="00827679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0624F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1AB6D4C5" w:rsidR="0043537A" w:rsidRDefault="0078038B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347D8549" w:rsidR="0043537A" w:rsidRDefault="00827679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  </w:t>
      </w:r>
      <w:proofErr w:type="gramStart"/>
      <w:r>
        <w:rPr>
          <w:b/>
          <w:lang w:val="en-US"/>
        </w:rPr>
        <w:t>XVI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39074302" w:rsidR="0043537A" w:rsidRPr="00827679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F0624F" w:rsidRPr="0082767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27679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27679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27679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82767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827679" w:rsidRPr="00827679">
        <w:rPr>
          <w:rFonts w:ascii="Times New Roman" w:hAnsi="Times New Roman" w:cs="Times New Roman"/>
          <w:b/>
          <w:szCs w:val="28"/>
          <w:lang w:val="uk-UA"/>
        </w:rPr>
        <w:t>23</w:t>
      </w:r>
      <w:r w:rsidR="00557A31" w:rsidRPr="00827679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82767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827679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71422F41" w14:textId="77777777" w:rsidR="00827679" w:rsidRDefault="00F0624F" w:rsidP="00827679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</w:p>
    <w:p w14:paraId="6840A66E" w14:textId="4BC21F93" w:rsidR="00782DF2" w:rsidRPr="00827679" w:rsidRDefault="00557A31" w:rsidP="00827679">
      <w:pPr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827679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37FD46B8" w14:textId="77777777" w:rsidR="00827679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4" w:name="_Hlk54879879"/>
      <w:bookmarkStart w:id="5" w:name="_Hlk53066371"/>
      <w:bookmarkEnd w:id="0"/>
      <w:bookmarkEnd w:id="1"/>
      <w:bookmarkEnd w:id="2"/>
      <w:bookmarkEnd w:id="3"/>
    </w:p>
    <w:p w14:paraId="2E575873" w14:textId="59D0BD5C" w:rsidR="0078038B" w:rsidRDefault="00545C00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End w:id="4"/>
      <w:bookmarkEnd w:id="5"/>
      <w:r w:rsidR="0078038B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21F651CD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(паю))</w:t>
      </w:r>
    </w:p>
    <w:p w14:paraId="57298033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</w:t>
      </w:r>
    </w:p>
    <w:p w14:paraId="4AB695B6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сільськогосподарського виробництва (01.01).</w:t>
      </w:r>
    </w:p>
    <w:p w14:paraId="29D4E85C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 на території:</w:t>
      </w:r>
    </w:p>
    <w:p w14:paraId="1240A8F7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 Х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</w:t>
      </w:r>
    </w:p>
    <w:p w14:paraId="552F2480" w14:textId="07B24C17" w:rsidR="00AD612E" w:rsidRDefault="00D23C8F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(ділянка №</w:t>
      </w:r>
      <w:r w:rsidR="0078038B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333 – сіножаті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 метою передачі земельної ділянки</w:t>
      </w:r>
      <w:r w:rsidR="0078038B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спільну сумісну власність»</w:t>
      </w:r>
    </w:p>
    <w:p w14:paraId="3DB25524" w14:textId="77777777" w:rsidR="0078038B" w:rsidRDefault="0078038B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8038B">
        <w:rPr>
          <w:rFonts w:ascii="Times New Roman" w:hAnsi="Times New Roman" w:cs="Times New Roman"/>
          <w:b/>
          <w:sz w:val="22"/>
          <w:szCs w:val="22"/>
        </w:rPr>
        <w:t>(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Замовники: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Тетяна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Олександівна</w:t>
      </w:r>
      <w:proofErr w:type="spellEnd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4258E938" w14:textId="7D791BF1" w:rsidR="00AD612E" w:rsidRP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Олександрович</w:t>
      </w:r>
      <w:r w:rsidR="0078038B" w:rsidRPr="0078038B">
        <w:rPr>
          <w:rFonts w:ascii="Times New Roman" w:hAnsi="Times New Roman" w:cs="Times New Roman"/>
          <w:b/>
          <w:sz w:val="22"/>
          <w:szCs w:val="22"/>
        </w:rPr>
        <w:t>)</w:t>
      </w:r>
    </w:p>
    <w:p w14:paraId="57AC10D4" w14:textId="5454BD97" w:rsidR="002F7EB4" w:rsidRPr="0078038B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78038B" w:rsidRPr="0078038B">
        <w:rPr>
          <w:rFonts w:ascii="Times New Roman" w:hAnsi="Times New Roman" w:cs="Times New Roman"/>
          <w:sz w:val="22"/>
          <w:szCs w:val="22"/>
        </w:rPr>
        <w:t xml:space="preserve"> 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Тетяни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Олександівни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, гр.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Ольги Миколаївни та гр.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Миколи Олександровича, від імені яких діє гр.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Тетяна Олександрівна згідно довіреностей, реєстровий № 4 від 01 березня 2021 року, реєстровий № 2589 від 05 листопада 2020 року, посвідчених старостою Заводського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Чегрин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>цем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М.М. та приватним нотаріусом Ізюмського районного нотаріального округу Харківської області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Стрельцовою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О.О.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8038B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6" w:name="_Hlk53065761"/>
      <w:bookmarkStart w:id="7" w:name="_Hlk53061806"/>
      <w:r w:rsidR="00102318" w:rsidRPr="0078038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78038B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78038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</w:t>
      </w:r>
      <w:r w:rsidR="008E1E86" w:rsidRPr="0078038B">
        <w:rPr>
          <w:rFonts w:ascii="Times New Roman" w:hAnsi="Times New Roman" w:cs="Times New Roman"/>
          <w:sz w:val="22"/>
          <w:szCs w:val="22"/>
          <w:lang w:val="uk-UA"/>
        </w:rPr>
        <w:t>арківської області (ділянка №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E1E86" w:rsidRPr="0078038B">
        <w:rPr>
          <w:rFonts w:ascii="Times New Roman" w:hAnsi="Times New Roman" w:cs="Times New Roman"/>
          <w:sz w:val="22"/>
          <w:szCs w:val="22"/>
          <w:lang w:val="uk-UA"/>
        </w:rPr>
        <w:t>333</w:t>
      </w:r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– </w:t>
      </w:r>
      <w:r w:rsidR="008E1E86" w:rsidRPr="0078038B">
        <w:rPr>
          <w:rFonts w:ascii="Times New Roman" w:hAnsi="Times New Roman" w:cs="Times New Roman"/>
          <w:sz w:val="22"/>
          <w:szCs w:val="22"/>
          <w:lang w:val="uk-UA"/>
        </w:rPr>
        <w:t>сіножаті</w:t>
      </w:r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) з метою передачі земельної ділянки в спільну сумісну власність»</w:t>
      </w:r>
      <w:r w:rsidR="006F36D7" w:rsidRPr="0078038B">
        <w:rPr>
          <w:rStyle w:val="ListLabel1"/>
          <w:rFonts w:ascii="Times New Roman" w:hAnsi="Times New Roman"/>
          <w:sz w:val="22"/>
          <w:szCs w:val="22"/>
        </w:rPr>
        <w:t>,</w:t>
      </w:r>
      <w:bookmarkEnd w:id="6"/>
      <w:bookmarkEnd w:id="7"/>
      <w:r w:rsidR="00102318" w:rsidRPr="0078038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02318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8E1E86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000:03:002:0039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7803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8E1E86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2,6596</w:t>
      </w:r>
      <w:r w:rsidR="00BB0894" w:rsidRPr="0078038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7803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7803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E1E86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2,6596</w:t>
      </w:r>
      <w:r w:rsidR="008E1E86" w:rsidRPr="0078038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312B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3312BB" w:rsidRPr="0078038B">
        <w:rPr>
          <w:rFonts w:ascii="Times New Roman" w:hAnsi="Times New Roman" w:cs="Times New Roman"/>
          <w:bCs/>
          <w:sz w:val="22"/>
          <w:szCs w:val="22"/>
        </w:rPr>
        <w:t>2</w:t>
      </w:r>
      <w:r w:rsidR="003312B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3312BB" w:rsidRPr="0078038B">
        <w:rPr>
          <w:rFonts w:ascii="Times New Roman" w:hAnsi="Times New Roman" w:cs="Times New Roman"/>
          <w:bCs/>
          <w:sz w:val="22"/>
          <w:szCs w:val="22"/>
        </w:rPr>
        <w:t>125</w:t>
      </w:r>
      <w:r w:rsidR="003312B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3312BB" w:rsidRPr="0078038B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0EFB214A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51FA1DB3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E1E86">
        <w:rPr>
          <w:rFonts w:ascii="Times New Roman" w:hAnsi="Times New Roman" w:cs="Times New Roman"/>
          <w:sz w:val="22"/>
          <w:szCs w:val="22"/>
          <w:lang w:val="uk-UA"/>
        </w:rPr>
        <w:t>333 – сіножаті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 з метою передачі земельної ділянки в спільну сумісну власність»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72D00F66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Тетяні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Олександрівні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3224213873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Ользі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Миколаївні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2432200829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Лукашову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Олександровичу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3144221353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спільну сумісну власність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333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2,6596</w:t>
      </w:r>
      <w:r w:rsidR="001B38E4" w:rsidRPr="001B38E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кадастровий номер 6322883000:03:002:0039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5046B5F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AD612E">
        <w:rPr>
          <w:rFonts w:ascii="Times New Roman" w:hAnsi="Times New Roman" w:cs="Times New Roman"/>
          <w:sz w:val="22"/>
          <w:szCs w:val="22"/>
        </w:rPr>
        <w:t>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Т.О., гр. Лука</w:t>
      </w:r>
      <w:r w:rsidR="00AD612E">
        <w:rPr>
          <w:rFonts w:ascii="Times New Roman" w:hAnsi="Times New Roman" w:cs="Times New Roman"/>
          <w:sz w:val="22"/>
          <w:szCs w:val="22"/>
        </w:rPr>
        <w:t>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>
        <w:rPr>
          <w:rFonts w:ascii="Times New Roman" w:hAnsi="Times New Roman" w:cs="Times New Roman"/>
          <w:sz w:val="22"/>
          <w:szCs w:val="22"/>
        </w:rPr>
        <w:t xml:space="preserve"> О.М., гр. 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М.О.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A8B017E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lastRenderedPageBreak/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1A54893" w14:textId="77777777" w:rsidR="00827679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2F5DF2E" w14:textId="21D76BF5" w:rsidR="001874C4" w:rsidRDefault="00827679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679">
        <w:rPr>
          <w:rFonts w:ascii="Times New Roman" w:hAnsi="Times New Roman" w:cs="Times New Roman"/>
          <w:sz w:val="22"/>
          <w:szCs w:val="22"/>
        </w:rPr>
        <w:t xml:space="preserve">  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15CBE2C4" w14:textId="77777777" w:rsidR="00AD612E" w:rsidRP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9" w:name="_GoBack"/>
      <w:bookmarkEnd w:id="9"/>
    </w:p>
    <w:p w14:paraId="71068EE8" w14:textId="77777777" w:rsidR="00AD612E" w:rsidRDefault="00AD612E" w:rsidP="000D7795">
      <w:pPr>
        <w:jc w:val="center"/>
        <w:rPr>
          <w:b/>
          <w:lang w:val="uk-UA"/>
        </w:rPr>
      </w:pPr>
    </w:p>
    <w:sectPr w:rsidR="00AD612E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66BF0"/>
    <w:rsid w:val="0017219D"/>
    <w:rsid w:val="001874C4"/>
    <w:rsid w:val="001B38E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312BB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038B"/>
    <w:rsid w:val="00782B0C"/>
    <w:rsid w:val="00782DF2"/>
    <w:rsid w:val="0079171B"/>
    <w:rsid w:val="00811AF4"/>
    <w:rsid w:val="00827679"/>
    <w:rsid w:val="00881056"/>
    <w:rsid w:val="00892777"/>
    <w:rsid w:val="008A6C93"/>
    <w:rsid w:val="008A749D"/>
    <w:rsid w:val="008C014C"/>
    <w:rsid w:val="008C3503"/>
    <w:rsid w:val="008E1E86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D612E"/>
    <w:rsid w:val="00AD65F4"/>
    <w:rsid w:val="00AF66EF"/>
    <w:rsid w:val="00B54D92"/>
    <w:rsid w:val="00B77B65"/>
    <w:rsid w:val="00BB0894"/>
    <w:rsid w:val="00BE7E9F"/>
    <w:rsid w:val="00BF5AC5"/>
    <w:rsid w:val="00C22F3B"/>
    <w:rsid w:val="00C75712"/>
    <w:rsid w:val="00CB28B6"/>
    <w:rsid w:val="00CC7EDF"/>
    <w:rsid w:val="00CF4B9B"/>
    <w:rsid w:val="00D100C5"/>
    <w:rsid w:val="00D135F2"/>
    <w:rsid w:val="00D23C8F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1CA2619E-9B27-4468-BEBD-C510F873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4BED-1D0D-4311-A9A7-416A8FF0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2786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2021-12-13T10:59:00Z</cp:lastPrinted>
  <dcterms:created xsi:type="dcterms:W3CDTF">2021-09-24T05:30:00Z</dcterms:created>
  <dcterms:modified xsi:type="dcterms:W3CDTF">2021-12-13T11:00:00Z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