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35673465" w:rsidR="003330C5" w:rsidRPr="00D117B5" w:rsidRDefault="00816E49" w:rsidP="00816E49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816E49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816E49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816E49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250EF8" w:rsidRPr="00D117B5">
        <w:rPr>
          <w:rFonts w:ascii="Times New Roman" w:hAnsi="Times New Roman" w:cs="Times New Roman"/>
          <w:b/>
        </w:rPr>
        <w:t>Н</w:t>
      </w:r>
      <w:proofErr w:type="spellEnd"/>
      <w:r w:rsidR="00250EF8" w:rsidRPr="00D117B5">
        <w:rPr>
          <w:rFonts w:ascii="Times New Roman" w:hAnsi="Times New Roman" w:cs="Times New Roman"/>
          <w:b/>
        </w:rPr>
        <w:t xml:space="preserve">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EC7A7F8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37692B">
        <w:rPr>
          <w:rFonts w:ascii="Times New Roman" w:hAnsi="Times New Roman" w:cs="Times New Roman"/>
          <w:b/>
          <w:sz w:val="24"/>
          <w:lang w:val="uk-UA"/>
        </w:rPr>
        <w:t>Щербак</w:t>
      </w:r>
      <w:r w:rsidR="00816E49">
        <w:rPr>
          <w:rFonts w:ascii="Times New Roman" w:hAnsi="Times New Roman" w:cs="Times New Roman"/>
          <w:b/>
          <w:sz w:val="24"/>
          <w:lang w:val="uk-UA"/>
        </w:rPr>
        <w:t>у</w:t>
      </w:r>
      <w:r w:rsidR="0037692B">
        <w:rPr>
          <w:rFonts w:ascii="Times New Roman" w:hAnsi="Times New Roman" w:cs="Times New Roman"/>
          <w:b/>
          <w:sz w:val="24"/>
          <w:lang w:val="uk-UA"/>
        </w:rPr>
        <w:t xml:space="preserve"> А.М.</w:t>
      </w:r>
      <w:r w:rsidR="008F2CC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5351CEEC" w:rsidR="00D625CA" w:rsidRPr="00D117B5" w:rsidRDefault="0037692B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816E4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546</w:t>
      </w:r>
      <w:r w:rsidR="004A2AF3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659A" w:rsidRPr="00D6659A">
        <w:rPr>
          <w:rFonts w:ascii="Times New Roman" w:hAnsi="Times New Roman" w:cs="Times New Roman"/>
          <w:b/>
          <w:sz w:val="24"/>
          <w:lang w:val="uk-UA"/>
        </w:rPr>
        <w:t>(пасовища)</w:t>
      </w:r>
      <w:r w:rsidR="00D665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CD8D166" w14:textId="67BBEB4B" w:rsidR="00D6659A" w:rsidRPr="00D6659A" w:rsidRDefault="00D117B5" w:rsidP="00D6659A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37692B">
        <w:rPr>
          <w:rFonts w:ascii="Times New Roman" w:hAnsi="Times New Roman" w:cs="Times New Roman"/>
          <w:sz w:val="24"/>
          <w:lang w:val="uk-UA"/>
        </w:rPr>
        <w:t>Щербака Анатолія Миколайовича</w:t>
      </w:r>
      <w:r w:rsidR="008F2CCF" w:rsidRPr="008F2CCF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816E49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816E49">
        <w:rPr>
          <w:rFonts w:ascii="Times New Roman" w:hAnsi="Times New Roman" w:cs="Times New Roman"/>
          <w:sz w:val="24"/>
          <w:lang w:val="uk-UA"/>
        </w:rPr>
        <w:t xml:space="preserve"> </w:t>
      </w:r>
      <w:r w:rsidR="0037692B">
        <w:rPr>
          <w:rFonts w:ascii="Times New Roman" w:hAnsi="Times New Roman" w:cs="Times New Roman"/>
          <w:sz w:val="24"/>
          <w:lang w:val="uk-UA"/>
        </w:rPr>
        <w:t>546</w:t>
      </w:r>
      <w:r w:rsidR="004A2AF3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CA6F89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6A611E">
        <w:rPr>
          <w:rFonts w:ascii="Times New Roman" w:hAnsi="Times New Roman" w:cs="Times New Roman"/>
          <w:sz w:val="24"/>
          <w:lang w:val="uk-UA"/>
        </w:rPr>
        <w:t>0,</w:t>
      </w:r>
      <w:r w:rsidR="0037692B">
        <w:rPr>
          <w:rFonts w:ascii="Times New Roman" w:hAnsi="Times New Roman" w:cs="Times New Roman"/>
          <w:sz w:val="24"/>
          <w:lang w:val="uk-UA"/>
        </w:rPr>
        <w:t>6501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, </w:t>
      </w:r>
      <w:r w:rsidR="00D6659A" w:rsidRPr="00D6659A">
        <w:rPr>
          <w:rFonts w:ascii="Times New Roman" w:hAnsi="Times New Roman" w:cs="Times New Roman"/>
          <w:sz w:val="24"/>
          <w:lang w:val="uk-UA"/>
        </w:rPr>
        <w:t>керуючись статтями 12,79</w:t>
      </w:r>
      <w:r w:rsidR="00D6659A" w:rsidRPr="00D6659A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D6659A" w:rsidRPr="00D6659A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Перехідні положення Земельного кодексу України, статтями 22, 55 Закону України  «Про землеустрій»,</w:t>
      </w:r>
      <w:r w:rsidR="00816E49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D6659A" w:rsidRPr="00D6659A">
        <w:rPr>
          <w:rFonts w:ascii="Times New Roman" w:hAnsi="Times New Roman" w:cs="Times New Roman"/>
          <w:sz w:val="24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 </w:t>
      </w:r>
      <w:r w:rsidR="00D6659A" w:rsidRPr="00D6659A">
        <w:rPr>
          <w:rFonts w:ascii="Times New Roman" w:hAnsi="Times New Roman" w:cs="Times New Roman"/>
          <w:bCs/>
          <w:sz w:val="24"/>
          <w:lang w:val="uk-UA"/>
        </w:rPr>
        <w:t>№ 2498-VIII</w:t>
      </w:r>
      <w:r w:rsidR="00D6659A" w:rsidRPr="00D6659A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D6659A" w:rsidRPr="00D6659A">
        <w:rPr>
          <w:rFonts w:ascii="Times New Roman" w:hAnsi="Times New Roman" w:cs="Times New Roman"/>
          <w:sz w:val="24"/>
        </w:rPr>
        <w:t xml:space="preserve"> </w:t>
      </w:r>
      <w:r w:rsidR="00D6659A" w:rsidRPr="00D6659A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2418CC26" w:rsidR="0017359A" w:rsidRPr="00D117B5" w:rsidRDefault="00250EF8" w:rsidP="00816E49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099B6D82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37692B" w:rsidRPr="0037692B">
        <w:rPr>
          <w:sz w:val="24"/>
        </w:rPr>
        <w:t>Щербаку</w:t>
      </w:r>
      <w:r w:rsidR="0037692B">
        <w:rPr>
          <w:sz w:val="24"/>
        </w:rPr>
        <w:t xml:space="preserve"> Анатолію Миколайовичу</w:t>
      </w:r>
      <w:r w:rsidR="0037692B" w:rsidRPr="0037692B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6A611E" w:rsidRPr="006A611E">
        <w:rPr>
          <w:sz w:val="24"/>
        </w:rPr>
        <w:t>№</w:t>
      </w:r>
      <w:r w:rsidR="00816E49">
        <w:rPr>
          <w:sz w:val="24"/>
        </w:rPr>
        <w:t xml:space="preserve"> </w:t>
      </w:r>
      <w:r w:rsidR="0037692B">
        <w:rPr>
          <w:sz w:val="24"/>
        </w:rPr>
        <w:t>546</w:t>
      </w:r>
      <w:r w:rsidR="00816E49">
        <w:rPr>
          <w:sz w:val="24"/>
        </w:rPr>
        <w:t xml:space="preserve"> </w:t>
      </w:r>
      <w:r w:rsidR="006A611E" w:rsidRPr="006A611E">
        <w:rPr>
          <w:sz w:val="24"/>
        </w:rPr>
        <w:t xml:space="preserve">(пасовища), площею </w:t>
      </w:r>
      <w:r w:rsidR="0037692B" w:rsidRPr="0037692B">
        <w:rPr>
          <w:sz w:val="24"/>
        </w:rPr>
        <w:t xml:space="preserve">0,6501 </w:t>
      </w:r>
      <w:r w:rsidR="00C06B1C" w:rsidRPr="00856A2A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AC4C7C7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D6659A">
        <w:rPr>
          <w:sz w:val="24"/>
        </w:rPr>
        <w:t xml:space="preserve">Гр. </w:t>
      </w:r>
      <w:r w:rsidR="0037692B">
        <w:rPr>
          <w:sz w:val="24"/>
        </w:rPr>
        <w:t>Щербак</w:t>
      </w:r>
      <w:r w:rsidR="00816E49">
        <w:rPr>
          <w:sz w:val="24"/>
        </w:rPr>
        <w:t>у</w:t>
      </w:r>
      <w:r w:rsidR="0037692B">
        <w:rPr>
          <w:sz w:val="24"/>
        </w:rPr>
        <w:t xml:space="preserve"> А.М.</w:t>
      </w:r>
      <w:r w:rsidRPr="00D117B5">
        <w:rPr>
          <w:sz w:val="24"/>
        </w:rPr>
        <w:t xml:space="preserve"> </w:t>
      </w:r>
      <w:r w:rsidR="00D6659A">
        <w:rPr>
          <w:sz w:val="24"/>
        </w:rPr>
        <w:t>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816E49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816E49" w:rsidSect="00816E49">
          <w:pgSz w:w="11906" w:h="16838"/>
          <w:pgMar w:top="680" w:right="680" w:bottom="680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816E49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816E49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816E49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816E49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816E49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76DAF316" w14:textId="1C838C52" w:rsidR="0037692B" w:rsidRPr="0037692B" w:rsidRDefault="004A2AF3" w:rsidP="0037692B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37692B" w:rsidRPr="0037692B">
        <w:rPr>
          <w:rFonts w:ascii="Times New Roman" w:hAnsi="Times New Roman" w:cs="Times New Roman"/>
          <w:b/>
          <w:sz w:val="24"/>
          <w:lang w:val="uk-UA"/>
        </w:rPr>
        <w:t>Про   надання  гр.  Щербак</w:t>
      </w:r>
      <w:r w:rsidR="00816E49">
        <w:rPr>
          <w:rFonts w:ascii="Times New Roman" w:hAnsi="Times New Roman" w:cs="Times New Roman"/>
          <w:b/>
          <w:sz w:val="24"/>
          <w:lang w:val="uk-UA"/>
        </w:rPr>
        <w:t>у</w:t>
      </w:r>
      <w:r w:rsidR="0037692B" w:rsidRPr="0037692B">
        <w:rPr>
          <w:rFonts w:ascii="Times New Roman" w:hAnsi="Times New Roman" w:cs="Times New Roman"/>
          <w:b/>
          <w:sz w:val="24"/>
          <w:lang w:val="uk-UA"/>
        </w:rPr>
        <w:t xml:space="preserve"> А.М. дозволу  на  розроблення 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48AC80FD" w14:textId="7DAAD43E" w:rsidR="0037692B" w:rsidRPr="0037692B" w:rsidRDefault="0037692B" w:rsidP="0037692B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37692B"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816E4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37692B">
        <w:rPr>
          <w:rFonts w:ascii="Times New Roman" w:hAnsi="Times New Roman" w:cs="Times New Roman"/>
          <w:b/>
          <w:sz w:val="24"/>
          <w:lang w:val="uk-UA"/>
        </w:rPr>
        <w:t xml:space="preserve">546 (пасовища) для подальшої передачі у приватну власність      </w:t>
      </w:r>
    </w:p>
    <w:p w14:paraId="55161E16" w14:textId="260A5E93" w:rsidR="006A611E" w:rsidRPr="006A611E" w:rsidRDefault="006A611E" w:rsidP="0037692B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6A611E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31E7EC49" w14:textId="2B454C00" w:rsidR="00BC08F7" w:rsidRPr="00BC08F7" w:rsidRDefault="00BC08F7" w:rsidP="006A611E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14:paraId="43DE5248" w14:textId="5671265D" w:rsidR="00856A2A" w:rsidRPr="00856A2A" w:rsidRDefault="00856A2A" w:rsidP="00BC08F7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14:paraId="66EE1489" w14:textId="327F713E" w:rsidR="00C751FD" w:rsidRPr="00C751FD" w:rsidRDefault="00C751FD" w:rsidP="00856A2A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Pr="00816E49" w:rsidRDefault="00250EF8" w:rsidP="004103EF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816E49">
              <w:rPr>
                <w:rFonts w:ascii="Times New Roman" w:hAnsi="Times New Roman" w:cs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Pr="00816E49" w:rsidRDefault="00250EF8" w:rsidP="004103EF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816E49">
              <w:rPr>
                <w:rFonts w:ascii="Times New Roman" w:hAnsi="Times New Roman" w:cs="Times New Roman"/>
                <w:sz w:val="24"/>
                <w:lang w:val="uk-UA"/>
              </w:rPr>
              <w:t>Секретар сільської ради</w:t>
            </w:r>
          </w:p>
          <w:p w14:paraId="6B6FD97E" w14:textId="77777777" w:rsidR="0017359A" w:rsidRPr="00816E49" w:rsidRDefault="0017359A" w:rsidP="004103EF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Pr="00816E49" w:rsidRDefault="00250EF8" w:rsidP="004103EF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816E49"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8C544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8C544F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816E49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816E49">
              <w:rPr>
                <w:rFonts w:ascii="Times New Roman" w:hAnsi="Times New Roman" w:cs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Pr="00816E49" w:rsidRDefault="004103EF" w:rsidP="004103EF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816E49">
              <w:rPr>
                <w:rFonts w:ascii="Times New Roman" w:hAnsi="Times New Roman" w:cs="Times New Roman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8C544F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8C544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816E49" w:rsidRDefault="003358F5" w:rsidP="003358F5">
            <w:pPr>
              <w:pStyle w:val="af1"/>
              <w:jc w:val="center"/>
              <w:rPr>
                <w:rFonts w:ascii="Times New Roman" w:hAnsi="Times New Roman" w:cs="Times New Roman"/>
                <w:sz w:val="24"/>
              </w:rPr>
            </w:pPr>
            <w:r w:rsidRPr="00816E49">
              <w:rPr>
                <w:rFonts w:ascii="Times New Roman" w:hAnsi="Times New Roman" w:cs="Times New Roman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6F34C" w14:textId="77777777" w:rsidR="00F22E11" w:rsidRDefault="00F22E11" w:rsidP="003330C5">
      <w:pPr>
        <w:spacing w:after="0" w:line="240" w:lineRule="auto"/>
      </w:pPr>
      <w:r>
        <w:separator/>
      </w:r>
    </w:p>
  </w:endnote>
  <w:endnote w:type="continuationSeparator" w:id="0">
    <w:p w14:paraId="63033C88" w14:textId="77777777" w:rsidR="00F22E11" w:rsidRDefault="00F22E11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D789E" w14:textId="77777777" w:rsidR="00F22E11" w:rsidRDefault="00F22E11" w:rsidP="003330C5">
      <w:pPr>
        <w:spacing w:after="0" w:line="240" w:lineRule="auto"/>
      </w:pPr>
      <w:r>
        <w:separator/>
      </w:r>
    </w:p>
  </w:footnote>
  <w:footnote w:type="continuationSeparator" w:id="0">
    <w:p w14:paraId="34A011B9" w14:textId="77777777" w:rsidR="00F22E11" w:rsidRDefault="00F22E11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1223D"/>
    <w:rsid w:val="00043AE9"/>
    <w:rsid w:val="00093209"/>
    <w:rsid w:val="000C1A54"/>
    <w:rsid w:val="000F0F25"/>
    <w:rsid w:val="000F4E0A"/>
    <w:rsid w:val="00102DDD"/>
    <w:rsid w:val="00111EC6"/>
    <w:rsid w:val="0012646C"/>
    <w:rsid w:val="00153BC2"/>
    <w:rsid w:val="0017359A"/>
    <w:rsid w:val="00175FC8"/>
    <w:rsid w:val="001A6268"/>
    <w:rsid w:val="001E6C9D"/>
    <w:rsid w:val="00200ACA"/>
    <w:rsid w:val="00250EF8"/>
    <w:rsid w:val="002649F8"/>
    <w:rsid w:val="00322562"/>
    <w:rsid w:val="00331245"/>
    <w:rsid w:val="003330C5"/>
    <w:rsid w:val="003358F5"/>
    <w:rsid w:val="00364969"/>
    <w:rsid w:val="0037692B"/>
    <w:rsid w:val="003945E7"/>
    <w:rsid w:val="004103EF"/>
    <w:rsid w:val="004232B9"/>
    <w:rsid w:val="004232D5"/>
    <w:rsid w:val="00470516"/>
    <w:rsid w:val="00476C6F"/>
    <w:rsid w:val="004A2AF3"/>
    <w:rsid w:val="0050239E"/>
    <w:rsid w:val="005078B5"/>
    <w:rsid w:val="0051739F"/>
    <w:rsid w:val="00611715"/>
    <w:rsid w:val="006457C7"/>
    <w:rsid w:val="006A611E"/>
    <w:rsid w:val="006E3B04"/>
    <w:rsid w:val="00717F34"/>
    <w:rsid w:val="007E5D2F"/>
    <w:rsid w:val="00816E49"/>
    <w:rsid w:val="00835505"/>
    <w:rsid w:val="00856A2A"/>
    <w:rsid w:val="008C544F"/>
    <w:rsid w:val="008F2CCF"/>
    <w:rsid w:val="009441E0"/>
    <w:rsid w:val="00993B30"/>
    <w:rsid w:val="00994907"/>
    <w:rsid w:val="009E21CC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C08F7"/>
    <w:rsid w:val="00BF02A6"/>
    <w:rsid w:val="00C06B1C"/>
    <w:rsid w:val="00C26FBE"/>
    <w:rsid w:val="00C751FD"/>
    <w:rsid w:val="00C955B6"/>
    <w:rsid w:val="00CA6F89"/>
    <w:rsid w:val="00CC0843"/>
    <w:rsid w:val="00CF03BF"/>
    <w:rsid w:val="00D117B5"/>
    <w:rsid w:val="00D24B76"/>
    <w:rsid w:val="00D2534B"/>
    <w:rsid w:val="00D57646"/>
    <w:rsid w:val="00D625CA"/>
    <w:rsid w:val="00D6659A"/>
    <w:rsid w:val="00D6738F"/>
    <w:rsid w:val="00D81079"/>
    <w:rsid w:val="00DF18FF"/>
    <w:rsid w:val="00E832CF"/>
    <w:rsid w:val="00F22E11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4BFA-D154-4C9D-80BB-0672733A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2708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3</cp:revision>
  <cp:lastPrinted>2021-11-12T08:53:00Z</cp:lastPrinted>
  <dcterms:created xsi:type="dcterms:W3CDTF">2021-11-10T08:09:00Z</dcterms:created>
  <dcterms:modified xsi:type="dcterms:W3CDTF">2021-11-12T08:54:00Z</dcterms:modified>
</cp:coreProperties>
</file>