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6A7" w:rsidRDefault="00B340E9">
      <w:pPr>
        <w:pStyle w:val="1"/>
        <w:spacing w:after="260" w:line="233" w:lineRule="auto"/>
        <w:ind w:left="2780" w:hanging="2520"/>
      </w:pPr>
      <w:r>
        <w:t>САВИНСЬКА СЕЛИЩНА РАДА ІЗЮМСЬКОГО РАЙОНУ ХАРКІВСЬКОЇ ОБЛАСТІ XVI сесія VIII скликання</w:t>
      </w:r>
    </w:p>
    <w:p w:rsidR="009B36A7" w:rsidRDefault="00B340E9">
      <w:pPr>
        <w:pStyle w:val="1"/>
        <w:ind w:left="3280" w:firstLine="0"/>
      </w:pPr>
      <w:r>
        <w:t>РІШЕННЯ (проект)</w:t>
      </w:r>
    </w:p>
    <w:p w:rsidR="009B36A7" w:rsidRDefault="00B340E9">
      <w:pPr>
        <w:pStyle w:val="1"/>
        <w:tabs>
          <w:tab w:val="left" w:pos="6838"/>
          <w:tab w:val="left" w:leader="underscore" w:pos="7558"/>
        </w:tabs>
        <w:spacing w:after="260"/>
        <w:ind w:firstLine="180"/>
      </w:pPr>
      <w:r>
        <w:t>23 грудня 2021 року Савинці</w:t>
      </w:r>
      <w:r>
        <w:tab/>
        <w:t xml:space="preserve">№ </w:t>
      </w:r>
      <w:r>
        <w:tab/>
        <w:t>-VIII</w:t>
      </w:r>
    </w:p>
    <w:p w:rsidR="009B36A7" w:rsidRDefault="00B340E9">
      <w:pPr>
        <w:pStyle w:val="1"/>
        <w:spacing w:after="260"/>
        <w:ind w:firstLine="0"/>
        <w:jc w:val="both"/>
      </w:pPr>
      <w:r>
        <w:t xml:space="preserve">«Про скасування частини положень , що суперечати Конституції України та Законам України, які визначені в рішенні VIII сесії Савинської селищної ради Ізюмського району Харківської області </w:t>
      </w:r>
      <w:r w:rsidRPr="00B512A3">
        <w:rPr>
          <w:lang w:eastAsia="en-US" w:bidi="en-US"/>
        </w:rPr>
        <w:t>№347-</w:t>
      </w:r>
      <w:r>
        <w:rPr>
          <w:lang w:val="en-US" w:eastAsia="en-US" w:bidi="en-US"/>
        </w:rPr>
        <w:t>VIII</w:t>
      </w:r>
      <w:r w:rsidRPr="00B512A3">
        <w:rPr>
          <w:lang w:eastAsia="en-US" w:bidi="en-US"/>
        </w:rPr>
        <w:t xml:space="preserve"> </w:t>
      </w:r>
      <w:r>
        <w:t>від 03.06.2021 року « Про розроблення схеми емлеустрою і те</w:t>
      </w:r>
      <w:r>
        <w:t xml:space="preserve">хніко-економічних обгрунтувань використання та охорони земель Савинської селищної ради» </w:t>
      </w:r>
      <w:r w:rsidRPr="00B512A3">
        <w:rPr>
          <w:lang w:eastAsia="en-US" w:bidi="en-US"/>
        </w:rPr>
        <w:t>№347-</w:t>
      </w:r>
      <w:r>
        <w:rPr>
          <w:lang w:val="en-US" w:eastAsia="en-US" w:bidi="en-US"/>
        </w:rPr>
        <w:t>VIlI</w:t>
      </w:r>
      <w:r w:rsidRPr="00B512A3">
        <w:rPr>
          <w:lang w:eastAsia="en-US" w:bidi="en-US"/>
        </w:rPr>
        <w:t xml:space="preserve"> </w:t>
      </w:r>
      <w:r>
        <w:t>від 03.06.2021 року».</w:t>
      </w:r>
    </w:p>
    <w:p w:rsidR="009B36A7" w:rsidRDefault="00B340E9">
      <w:pPr>
        <w:pStyle w:val="1"/>
        <w:ind w:firstLine="720"/>
        <w:jc w:val="both"/>
      </w:pPr>
      <w:r>
        <w:t xml:space="preserve">Під час проведення пленарного засідання VIII сесії Савинської селищної ради VIII скликання будо прийнято </w:t>
      </w:r>
      <w:r w:rsidRPr="00B512A3">
        <w:rPr>
          <w:lang w:eastAsia="en-US" w:bidi="en-US"/>
        </w:rPr>
        <w:t>№347-</w:t>
      </w:r>
      <w:r>
        <w:rPr>
          <w:lang w:val="en-US" w:eastAsia="en-US" w:bidi="en-US"/>
        </w:rPr>
        <w:t>VIII</w:t>
      </w:r>
      <w:r w:rsidRPr="00B512A3">
        <w:rPr>
          <w:lang w:eastAsia="en-US" w:bidi="en-US"/>
        </w:rPr>
        <w:t xml:space="preserve"> </w:t>
      </w:r>
      <w:r>
        <w:t>від 03.06.2021 року р</w:t>
      </w:r>
      <w:r>
        <w:t>ішення « Про розроблення схеми землеустрою і техніко-економічних обґрунтувань використання та охорони земель Савинської селищної ради», п.2 якого було вирішено «Розробити схему землеустрою і техніко-економічні обґрунтування використання та охорони земель С</w:t>
      </w:r>
      <w:r>
        <w:t>авинської селищної ради». Пунктами 3 та 4 було визначено механізм розроблення схеми землеустрою і техніко-економічні обґрунтування використання та охорони земель Савинської селищної ради». Пунктом 5 було визначено, що «До затвердження схеми землеустрою і т</w:t>
      </w:r>
      <w:r>
        <w:t>ехніко- економічні обґрунтування використання та охорони земель адміністративно- 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w:t>
      </w:r>
      <w:r>
        <w:t>тва та ведення індивідуального садівництва за межами населених пунктів Савинської селищної ради» В свою чергу пунктом 6 зазначеного рішення бул ) визначено, що «Розглядати звернення, щодо надання дозволу на розробку проекту землеустрою, щодо відведення зем</w:t>
      </w:r>
      <w:r>
        <w:t>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 громадян, які мають посвідчення учасника бойових дій та проживають на території селищної ради не мен</w:t>
      </w:r>
      <w:r>
        <w:t>ше 3-х років».</w:t>
      </w:r>
    </w:p>
    <w:p w:rsidR="009B36A7" w:rsidRDefault="00B340E9">
      <w:pPr>
        <w:pStyle w:val="1"/>
        <w:ind w:firstLine="720"/>
        <w:jc w:val="both"/>
      </w:pPr>
      <w:r>
        <w:t>Як вбачається з означеного рішення Савинською селищною радою було обмежено Конституційні права громадян України щодо права на отримання земельних ділянок для ведення особистого селянського господарства та ведення індивідуального садівництва.</w:t>
      </w:r>
      <w:r>
        <w:t xml:space="preserve"> В той же час було надано пріоритет щодо отримання земельних ділянок зазначеної категорії виключно для учасників бойових дій.</w:t>
      </w:r>
    </w:p>
    <w:p w:rsidR="009B36A7" w:rsidRDefault="00B340E9">
      <w:pPr>
        <w:pStyle w:val="1"/>
        <w:ind w:firstLine="720"/>
        <w:jc w:val="both"/>
      </w:pPr>
      <w:r>
        <w:t>Згідно зі статтею 144 Конституції України, органи місцевого самоврядування в межах повноважень, визначених законом, приймають ріше</w:t>
      </w:r>
      <w:r>
        <w:t>ння, які є обов'язковими до виконання на відповідній території.</w:t>
      </w:r>
    </w:p>
    <w:p w:rsidR="009B36A7" w:rsidRDefault="00B340E9">
      <w:pPr>
        <w:pStyle w:val="1"/>
        <w:ind w:firstLine="720"/>
        <w:jc w:val="both"/>
      </w:pPr>
      <w:r>
        <w:t>Суб'єктивне право на земельну ділянку виникає і реалізується на підставах і в порядку, визначених Конституцією України, Земельним Кодексом Україні та іншими законами України, по регулюють земе</w:t>
      </w:r>
      <w:r>
        <w:t>льні відносини.</w:t>
      </w:r>
    </w:p>
    <w:p w:rsidR="009B36A7" w:rsidRDefault="00B340E9">
      <w:pPr>
        <w:pStyle w:val="1"/>
        <w:ind w:firstLine="720"/>
        <w:jc w:val="both"/>
      </w:pPr>
      <w:r>
        <w:t>Статтею 2 Земельного кодексу України передбачено, що земельні відносини - це суспільні відносини щодо володіння, користування і розпорядження землею. Суб'єктами земельних відносин є громадяни, юридичні особи, органи місцевого самоврядування</w:t>
      </w:r>
      <w:r>
        <w:t xml:space="preserve"> та органи державної влади. Об'єктами земельних відносин є землі в межах території України, земельні ділянки та права на них, у тому числі на земельні частки (паї).</w:t>
      </w:r>
    </w:p>
    <w:p w:rsidR="009B36A7" w:rsidRDefault="00B340E9">
      <w:pPr>
        <w:pStyle w:val="1"/>
        <w:spacing w:after="260"/>
        <w:ind w:firstLine="720"/>
        <w:jc w:val="both"/>
      </w:pPr>
      <w:r>
        <w:t>Згідно статті 3 Земельного кодексу України земельні відносини регулюються Конституцією Укра</w:t>
      </w:r>
      <w:r>
        <w:t>їни, цим Кодексом, а також прийнятими відповідно до них нормативно-правовими актами.</w:t>
      </w:r>
    </w:p>
    <w:p w:rsidR="009B36A7" w:rsidRDefault="00B340E9">
      <w:pPr>
        <w:pStyle w:val="1"/>
        <w:ind w:firstLine="740"/>
        <w:jc w:val="both"/>
      </w:pPr>
      <w:r>
        <w:t xml:space="preserve">Відповідно до статті 12 Земельного кодексу України (далі - ЗК України) до </w:t>
      </w:r>
      <w:r>
        <w:lastRenderedPageBreak/>
        <w:t>повноважень сільських, селищних, міських рад у галузі земельних відносин на території сіл, селищ,</w:t>
      </w:r>
      <w:r>
        <w:t xml:space="preserve"> міст належить розпорядження землями територіальних громад, передача земельних ділянок комунальної власності у власність громадян та юридичних осіб відповідно до цього Кодексу.</w:t>
      </w:r>
    </w:p>
    <w:p w:rsidR="009B36A7" w:rsidRDefault="00B340E9">
      <w:pPr>
        <w:pStyle w:val="1"/>
        <w:ind w:firstLine="740"/>
        <w:jc w:val="both"/>
      </w:pPr>
      <w:r>
        <w:t>Згідно з частиною 1 та 3 статті 116 ЗК України громадяни та юридичні особи набу</w:t>
      </w:r>
      <w:r>
        <w:t>вають права власності та права користування земельними ділянками із земель державної або комунальної власності за рішенням органів виконавчої влади або органів місцевого самоврядування в межах їх повноважень, визначених цим Кодексом або за результатами аук</w:t>
      </w:r>
      <w:r>
        <w:t>ціону. Набуття права на землю громадянами та юридичними особами здійснюється шляхом передачі земельних ділянок у власність або надання їх у користування.</w:t>
      </w:r>
    </w:p>
    <w:p w:rsidR="009B36A7" w:rsidRDefault="00B340E9">
      <w:pPr>
        <w:pStyle w:val="1"/>
        <w:ind w:firstLine="740"/>
        <w:jc w:val="both"/>
      </w:pPr>
      <w:r>
        <w:t>Безоплатна передача земельних ділянок у власність громадян провад іться у разі, зокрема, одержання зем</w:t>
      </w:r>
      <w:r>
        <w:t>ельних ділянок із земель державної і комунальної власності в межах норм безоплатної приватизації, визначених цим Кодексом.</w:t>
      </w:r>
    </w:p>
    <w:p w:rsidR="009B36A7" w:rsidRDefault="00B340E9">
      <w:pPr>
        <w:pStyle w:val="1"/>
        <w:ind w:firstLine="740"/>
        <w:jc w:val="both"/>
      </w:pPr>
      <w:r>
        <w:t>У статті 121 ЗК України передбачено норми безоплатної передачі земельних ділянок громадянам, зокрема, для ведення особистого селянськ</w:t>
      </w:r>
      <w:r>
        <w:t>ого господарства - не більше 2,0 гектара.</w:t>
      </w:r>
    </w:p>
    <w:p w:rsidR="009B36A7" w:rsidRDefault="00B340E9">
      <w:pPr>
        <w:pStyle w:val="1"/>
        <w:ind w:firstLine="740"/>
        <w:jc w:val="both"/>
      </w:pPr>
      <w:r>
        <w:t>Відповідно до частини шостої статті 118 ЗК України громадяни, зацікавлені в одержанні безоплатно у власність земельної ділянки із земель державної або комунальної власності для ведення, зокрема, особистого селянськ</w:t>
      </w:r>
      <w:r>
        <w:t>ого господарства подають клопотання до відповідного органу виконавчої влади або органу місцевого самоврядування, який передає земельні ділянки державної чи комунальної власності у власність відповідно до повноважень, визначених статтею 122 цього Кодексу. У</w:t>
      </w:r>
      <w:r>
        <w:t xml:space="preserve"> клопотанні зазначаються цільове призначення земельної ділянки та її орієнтовні розміри. До клопотання додаються графічні матеріали, на яких зазначено бажане місце розташування земельної ділянки, погодження землекористувача (у разі вилучення земельної діля</w:t>
      </w:r>
      <w:r>
        <w:t xml:space="preserve">нки, що перебуває у користуванні інших осіб) та документи, що підтверджують досвід роботи у сільському господарстві або наявність освіти, здобутої в аграрному навчальному заг таді (у разі надання земельної ділянки для ведення фермерського господарства). У </w:t>
      </w:r>
      <w:r>
        <w:t>разі якщо земельна ділянка державної власності розташована за межами населених пунктів і не входить до складу певного району, клопотання подається до Ради міністрів Автономної Республіки Крим. Верховній Раді Автономної Республіки Крим, Раді міністрів Автон</w:t>
      </w:r>
      <w:r>
        <w:t>омної Республіки Крим, органам виконавчої влади або органам місцевого самоврядування, які передають земельні ділянки державної чи комунальної власності у власність відповідно до повноважень, визначених статтею 122 цього Кодексу, забороняється вимагати дода</w:t>
      </w:r>
      <w:r>
        <w:t>ткові матеріали та документи, не передбачені цією статтею.</w:t>
      </w:r>
    </w:p>
    <w:p w:rsidR="009B36A7" w:rsidRDefault="00B340E9">
      <w:pPr>
        <w:pStyle w:val="1"/>
        <w:ind w:firstLine="740"/>
        <w:jc w:val="both"/>
      </w:pPr>
      <w:r>
        <w:t>Враховуючи вищенаведене, особа, яка є громадянином України і зацікавлена в одержанні в межах норм безоплатної передачі земельної ділянки із земель державної або комунальної власності для ведення ос</w:t>
      </w:r>
      <w:r>
        <w:t>обистого селянського господарства, має право звернутися з клопотанням до відповідного органу місцевого самоврядування, з наданням відповідних документів.</w:t>
      </w:r>
    </w:p>
    <w:p w:rsidR="009B36A7" w:rsidRDefault="00B340E9">
      <w:pPr>
        <w:pStyle w:val="1"/>
        <w:ind w:firstLine="740"/>
        <w:jc w:val="both"/>
      </w:pPr>
      <w:r>
        <w:t>У частині сьомій статті 118 ЗК України зазначено, що відповідний орган виконавчої влади або орган місц</w:t>
      </w:r>
      <w:r>
        <w:t xml:space="preserve">евого самоврядування, який передає, земельні ділянки державної чи комунальної власності у власність відповідно до повноважень, визначених статтею 122 цього Кодексу, розглядає клопотання у місячний строк і дає дозвіл на розроблення проекту землеустрою щодо </w:t>
      </w:r>
      <w:r>
        <w:t>відведення земельної ділянки або надає мотивовану відмову у його наданні.</w:t>
      </w:r>
    </w:p>
    <w:p w:rsidR="009B36A7" w:rsidRDefault="00B340E9">
      <w:pPr>
        <w:pStyle w:val="1"/>
        <w:ind w:firstLine="0"/>
        <w:jc w:val="both"/>
      </w:pPr>
      <w:r>
        <w:t>Підставою відмови у наданні такого дозволу може бути лише:</w:t>
      </w:r>
    </w:p>
    <w:p w:rsidR="009B36A7" w:rsidRDefault="00B340E9">
      <w:pPr>
        <w:pStyle w:val="1"/>
        <w:ind w:firstLine="0"/>
        <w:jc w:val="both"/>
      </w:pPr>
      <w:r>
        <w:t>-невідповідність місця розташування об'єкта вимогам законів;</w:t>
      </w:r>
    </w:p>
    <w:p w:rsidR="009B36A7" w:rsidRDefault="00B340E9">
      <w:pPr>
        <w:pStyle w:val="1"/>
        <w:ind w:firstLine="0"/>
        <w:jc w:val="both"/>
      </w:pPr>
      <w:r>
        <w:t xml:space="preserve">-невідповідність місця розташування об'єкта вимогам прийнятих </w:t>
      </w:r>
      <w:r>
        <w:t>відповідно до цих законів нормативно-правових актів;</w:t>
      </w:r>
    </w:p>
    <w:p w:rsidR="009B36A7" w:rsidRDefault="00B340E9">
      <w:pPr>
        <w:pStyle w:val="1"/>
        <w:ind w:firstLine="0"/>
        <w:jc w:val="both"/>
      </w:pPr>
      <w:r>
        <w:lastRenderedPageBreak/>
        <w:t>-невідповідність місця розташування об'єкта вимогам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w:t>
      </w:r>
      <w:r>
        <w:t>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9B36A7" w:rsidRDefault="00B340E9">
      <w:pPr>
        <w:pStyle w:val="1"/>
        <w:ind w:firstLine="720"/>
        <w:jc w:val="both"/>
      </w:pPr>
      <w:r>
        <w:t>Земельним кодексом України визначено вичерпний перелік підстав для відмови у наданні дозволу на</w:t>
      </w:r>
      <w:r>
        <w:t xml:space="preserve"> розроблення проекту землеустрою щодо відведення земельної ділянки. Зацікавлена особа, надавши весь необхідний пакет документів має правомірні очікування щодо розгляду та винесенню законного рішення про надання дозволу/вмотивованої відмови на розроблення п</w:t>
      </w:r>
      <w:r>
        <w:t>роекту землеустрою щодо відведення земельної ділянки.</w:t>
      </w:r>
    </w:p>
    <w:p w:rsidR="009B36A7" w:rsidRDefault="00B340E9">
      <w:pPr>
        <w:pStyle w:val="1"/>
        <w:ind w:firstLine="720"/>
        <w:jc w:val="both"/>
      </w:pPr>
      <w:r>
        <w:t>Відповідно до частини першої статті 10 Закону України «Про місцеве самоврядування в Україні» сільські, селищні, міські ради є органами місцевого самоврядування, що представляють відповідні територіальні</w:t>
      </w:r>
      <w:r>
        <w:t xml:space="preserve"> громади та здійс іюють від їх імені та в їх інтересах функції і повноваження місцевого самоврядування, визначені Конституцією України, цим та іншими законами.</w:t>
      </w:r>
    </w:p>
    <w:p w:rsidR="009B36A7" w:rsidRDefault="00B340E9">
      <w:pPr>
        <w:pStyle w:val="1"/>
        <w:ind w:firstLine="720"/>
        <w:jc w:val="both"/>
      </w:pPr>
      <w:r>
        <w:t>Повноваження відповідних органів місцевого самоврядування щодо передачі земельних ділянок у влас</w:t>
      </w:r>
      <w:r>
        <w:t>ність або користування та порядок надання земельних ділянок державної або комунальної власності у користування встановлені статтями 118. 122. 123 Земельного кодексу України, статтями 26. 33, 59 Закону України «Про місцеве самоврядування в Україні».</w:t>
      </w:r>
    </w:p>
    <w:p w:rsidR="009B36A7" w:rsidRDefault="00B340E9">
      <w:pPr>
        <w:pStyle w:val="1"/>
        <w:ind w:firstLine="720"/>
        <w:jc w:val="both"/>
      </w:pPr>
      <w:r>
        <w:t xml:space="preserve">Згідно </w:t>
      </w:r>
      <w:r>
        <w:t>з пунктом 34 частини першої статті 26 Закону України «Про місцеве самоврядування в Україні» питання з приводу земельних відносин вирішується виключно на пленарних засіданнях сільської, селищної, міської ради.</w:t>
      </w:r>
    </w:p>
    <w:p w:rsidR="009B36A7" w:rsidRDefault="00B340E9">
      <w:pPr>
        <w:pStyle w:val="1"/>
        <w:ind w:firstLine="720"/>
        <w:jc w:val="both"/>
      </w:pPr>
      <w:r>
        <w:t>Відповідно до статті 59 Закону України «Про міс</w:t>
      </w:r>
      <w:r>
        <w:t xml:space="preserve">цеве самоврядування в Україні» рада в межах своїх повноважень приймає нормативні та інші акти у формі рішень. Рішення ради приймається на її пленарному засіданні після обговорення більшістю депутатів від загального складу ради, крім випадків, передбачених </w:t>
      </w:r>
      <w:r>
        <w:t>цим Законом.</w:t>
      </w:r>
    </w:p>
    <w:p w:rsidR="009B36A7" w:rsidRDefault="00B340E9">
      <w:pPr>
        <w:pStyle w:val="1"/>
        <w:ind w:firstLine="720"/>
        <w:jc w:val="both"/>
      </w:pPr>
      <w:r>
        <w:t>Отже, питання щодо передачі земельних ділянок у власність для ведення особистого селянського господарства Савинської селищної ради Харківської області є повноваженнями селищної ради, що реалізується через розгляд на засіданнях селищної ради, з</w:t>
      </w:r>
      <w:r>
        <w:t>а результатами яких приймаються рішення. При цьому, рішення про надання дозволу на розроблення проекту землеустрою щодо відведення земельної ділянки або про відмову в його наданні повинне оформлятися розпорядчим індивідуальним правовим актом у формі рішенн</w:t>
      </w:r>
      <w:r>
        <w:t>я.</w:t>
      </w:r>
    </w:p>
    <w:p w:rsidR="009B36A7" w:rsidRDefault="00B340E9">
      <w:pPr>
        <w:pStyle w:val="1"/>
        <w:ind w:firstLine="720"/>
        <w:jc w:val="both"/>
      </w:pPr>
      <w:r>
        <w:t>Земельний Кодекс України не містить такого правового інституту як «відсутність схеми землеустрою і техніко-економічних обгрунтувань використання та охорони земель», а частина сьома статті118 ЗК України пов'язує відмову в наданні дозволу на розроблення п</w:t>
      </w:r>
      <w:r>
        <w:t>роекту землеустрою з таким правовим інститутом, як невідповідність клопотання та доданих до нього графічних матеріалів схемі землеустрою і техніко- економічних обгрунтувань використання та охорони земель адміністративно - територіальних одиниць.</w:t>
      </w:r>
    </w:p>
    <w:p w:rsidR="009B36A7" w:rsidRDefault="00B340E9">
      <w:pPr>
        <w:pStyle w:val="1"/>
        <w:ind w:firstLine="720"/>
        <w:jc w:val="both"/>
      </w:pPr>
      <w:r>
        <w:t>За таких о</w:t>
      </w:r>
      <w:r>
        <w:t>бставин, першочерговим елементом є наявність вже існуючої схеми землеустрою і техніко-економічних обгрунтувань використання та охорони земель адміністративно-територіальних одиниць, а також факт невідповіднеє і поданого клопотання та графічних матеріалів ц</w:t>
      </w:r>
      <w:r>
        <w:t>ій схемі та техніко-економічним обгрунтуванням використання та охорони земель. Відсутність на території ради схеми землеустрою і техніко-економічних обгрунтувань використання та охорони земель не є належною підставою для ухилення від прийняття одного з дво</w:t>
      </w:r>
      <w:r>
        <w:t>х можливих рішень, вичерпним чином передбачених статтею 118 ЗК України, оскільки відсутність такої схеми в аспекті частини сьомої статті 118 ЗК України не є підставою для відмови в наданні дозволу на розроблення проекту землеустрою.</w:t>
      </w:r>
    </w:p>
    <w:p w:rsidR="009B36A7" w:rsidRDefault="00B340E9">
      <w:pPr>
        <w:pStyle w:val="1"/>
        <w:ind w:firstLine="720"/>
        <w:jc w:val="both"/>
      </w:pPr>
      <w:r>
        <w:t>Конституційний Суд Укра</w:t>
      </w:r>
      <w:r>
        <w:t xml:space="preserve">їни у своєму Рішенні № 7-рп/2009 стосовно права органу місцевого самоврядування скасовувати свої раніше прийняті рішення та вносити до них </w:t>
      </w:r>
      <w:r>
        <w:lastRenderedPageBreak/>
        <w:t>зміни зробив висновок, що орган місцевого самоврядування має право приймати рішення, вносити до них зміни та/чи скасо</w:t>
      </w:r>
      <w:r>
        <w:t>вувати їх на підставі, в межах повноважень та у спосіб, що передбачені Конституцією та законами України.</w:t>
      </w:r>
    </w:p>
    <w:p w:rsidR="009B36A7" w:rsidRDefault="00B340E9">
      <w:pPr>
        <w:pStyle w:val="1"/>
        <w:ind w:firstLine="760"/>
        <w:jc w:val="both"/>
      </w:pPr>
      <w:r>
        <w:t>Частиною другої статті 144 Конституції України та частини десятої статті 59 Закону України «Про місцеве самоврядування в Україні» № 280/97-ВР визначено</w:t>
      </w:r>
      <w:r>
        <w:t xml:space="preserve"> , що рішення органу місцевого самоврядування та їх посадових осіб з мотивів невідповідності Конституції або законам України визнаються незаконними з ініціативи заінтересованих осіб судом загальної юрисдикції та/або за власною ініціативою органу місцевого </w:t>
      </w:r>
      <w:r>
        <w:t>самоврядування, або ініціативою інших заінтересованих осіб змінити чи скасувати прийнятий ним правовий акт (у тому числі і з мотивів невідповідності Конституції чи законам України).</w:t>
      </w:r>
    </w:p>
    <w:p w:rsidR="009B36A7" w:rsidRDefault="00B340E9">
      <w:pPr>
        <w:pStyle w:val="1"/>
        <w:spacing w:after="260"/>
        <w:ind w:firstLine="700"/>
      </w:pPr>
      <w:r>
        <w:t>З огляду на вище наведене, селищна рада</w:t>
      </w:r>
    </w:p>
    <w:p w:rsidR="009B36A7" w:rsidRDefault="00B340E9">
      <w:pPr>
        <w:pStyle w:val="1"/>
        <w:spacing w:after="260"/>
        <w:ind w:left="3380" w:firstLine="0"/>
      </w:pPr>
      <w:r>
        <w:t>ВИРІШИЛА:</w:t>
      </w:r>
    </w:p>
    <w:p w:rsidR="009B36A7" w:rsidRDefault="00B340E9">
      <w:pPr>
        <w:pStyle w:val="1"/>
        <w:numPr>
          <w:ilvl w:val="0"/>
          <w:numId w:val="1"/>
        </w:numPr>
        <w:tabs>
          <w:tab w:val="left" w:pos="212"/>
        </w:tabs>
        <w:ind w:firstLine="0"/>
      </w:pPr>
      <w:r>
        <w:t>.Скасувати п.5 рішення V</w:t>
      </w:r>
      <w:r>
        <w:t xml:space="preserve">III сесії Савинської селищної ради Ізюмського району Харківської області VIII скликання </w:t>
      </w:r>
      <w:r w:rsidRPr="00B512A3">
        <w:rPr>
          <w:lang w:eastAsia="en-US" w:bidi="en-US"/>
        </w:rPr>
        <w:t>№347-</w:t>
      </w:r>
      <w:r>
        <w:rPr>
          <w:lang w:val="en-US" w:eastAsia="en-US" w:bidi="en-US"/>
        </w:rPr>
        <w:t>VIII</w:t>
      </w:r>
      <w:r w:rsidRPr="00B512A3">
        <w:rPr>
          <w:lang w:eastAsia="en-US" w:bidi="en-US"/>
        </w:rPr>
        <w:t xml:space="preserve"> </w:t>
      </w:r>
      <w:r>
        <w:t>від 03.06.2021 року « Про розроблення схеми землеустрою і техніко-економічних обґрунтувань використання та охорони земель Савинської селищної ради».</w:t>
      </w:r>
    </w:p>
    <w:p w:rsidR="009B36A7" w:rsidRDefault="00B340E9">
      <w:pPr>
        <w:pStyle w:val="1"/>
        <w:numPr>
          <w:ilvl w:val="0"/>
          <w:numId w:val="1"/>
        </w:numPr>
        <w:tabs>
          <w:tab w:val="left" w:pos="236"/>
        </w:tabs>
        <w:ind w:firstLine="0"/>
      </w:pPr>
      <w:r>
        <w:t>.</w:t>
      </w:r>
      <w:bookmarkStart w:id="0" w:name="_GoBack"/>
      <w:bookmarkEnd w:id="0"/>
      <w:r>
        <w:t>Скасуват</w:t>
      </w:r>
      <w:r>
        <w:t xml:space="preserve">и п.6 рішення VIII сесії Савинської селищної ради Ізюмського району Харківської області VIII скликання </w:t>
      </w:r>
      <w:r w:rsidRPr="00B512A3">
        <w:rPr>
          <w:lang w:eastAsia="en-US" w:bidi="en-US"/>
        </w:rPr>
        <w:t>№347-</w:t>
      </w:r>
      <w:r>
        <w:rPr>
          <w:lang w:val="en-US" w:eastAsia="en-US" w:bidi="en-US"/>
        </w:rPr>
        <w:t>VIII</w:t>
      </w:r>
      <w:r w:rsidRPr="00B512A3">
        <w:rPr>
          <w:lang w:eastAsia="en-US" w:bidi="en-US"/>
        </w:rPr>
        <w:t xml:space="preserve"> </w:t>
      </w:r>
      <w:r>
        <w:t xml:space="preserve">від 03.06.2021 року « Про розроблення схеми землеустрою і техніко-економічних обгрунтувань використання та охорони земель Савинської селищної </w:t>
      </w:r>
      <w:r>
        <w:t>ради».</w:t>
      </w:r>
    </w:p>
    <w:p w:rsidR="009B36A7" w:rsidRDefault="00B340E9">
      <w:pPr>
        <w:pStyle w:val="1"/>
        <w:numPr>
          <w:ilvl w:val="0"/>
          <w:numId w:val="1"/>
        </w:numPr>
        <w:tabs>
          <w:tab w:val="left" w:pos="231"/>
        </w:tabs>
        <w:ind w:firstLine="0"/>
      </w:pPr>
      <w:r>
        <w:t>.В інших частинах рішення залишити без змін.</w:t>
      </w:r>
    </w:p>
    <w:p w:rsidR="00B512A3" w:rsidRDefault="00B340E9" w:rsidP="00B512A3">
      <w:pPr>
        <w:pStyle w:val="1"/>
        <w:numPr>
          <w:ilvl w:val="0"/>
          <w:numId w:val="1"/>
        </w:numPr>
        <w:tabs>
          <w:tab w:val="left" w:pos="250"/>
        </w:tabs>
        <w:spacing w:after="260"/>
        <w:ind w:firstLine="0"/>
      </w:pPr>
      <w:r>
        <w:t>.Визначити, що рішення набирає чинності з дати його прийняття (23 грудня 2021 року)</w:t>
      </w:r>
    </w:p>
    <w:p w:rsidR="009B36A7" w:rsidRDefault="00B340E9" w:rsidP="00B512A3">
      <w:pPr>
        <w:pStyle w:val="1"/>
        <w:tabs>
          <w:tab w:val="left" w:pos="250"/>
        </w:tabs>
        <w:spacing w:after="260"/>
        <w:ind w:firstLine="0"/>
      </w:pPr>
      <w:r>
        <w:t xml:space="preserve"> 5. Контроль за виконанням даного рішення покласти на постійно діючу депутатську комісію Савинської селищної ради з </w:t>
      </w:r>
      <w:r>
        <w:t>земельних питань та питань промисловості, будівництва, благоустрою, транспорту, комунального господарства.</w:t>
      </w:r>
    </w:p>
    <w:p w:rsidR="009B36A7" w:rsidRDefault="00B340E9">
      <w:pPr>
        <w:pStyle w:val="1"/>
        <w:spacing w:after="260"/>
        <w:ind w:firstLine="0"/>
      </w:pPr>
      <w:r>
        <w:rPr>
          <w:noProof/>
          <w:lang w:val="ru-RU" w:eastAsia="ru-RU" w:bidi="ar-SA"/>
        </w:rPr>
        <mc:AlternateContent>
          <mc:Choice Requires="wps">
            <w:drawing>
              <wp:anchor distT="0" distB="0" distL="114300" distR="114300" simplePos="0" relativeHeight="125829378" behindDoc="0" locked="0" layoutInCell="1" allowOverlap="1">
                <wp:simplePos x="0" y="0"/>
                <wp:positionH relativeFrom="page">
                  <wp:posOffset>5234940</wp:posOffset>
                </wp:positionH>
                <wp:positionV relativeFrom="paragraph">
                  <wp:posOffset>12700</wp:posOffset>
                </wp:positionV>
                <wp:extent cx="1090930" cy="189230"/>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1090930" cy="189230"/>
                        </a:xfrm>
                        <a:prstGeom prst="rect">
                          <a:avLst/>
                        </a:prstGeom>
                        <a:noFill/>
                      </wps:spPr>
                      <wps:txbx>
                        <w:txbxContent>
                          <w:p w:rsidR="009B36A7" w:rsidRDefault="00B340E9">
                            <w:pPr>
                              <w:pStyle w:val="1"/>
                              <w:ind w:firstLine="0"/>
                            </w:pPr>
                            <w:r>
                              <w:t>Ю.М.Матвієнко</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412.19999999999999pt;margin-top:1.pt;width:85.900000000000006pt;height:14.9pt;z-index:-125829375;mso-wrap-distance-left:9.pt;mso-wrap-distance-right:9.pt;mso-position-horizontal-relative:page" filled="f" stroked="f">
                <v:textbox inset="0,0,0,0">
                  <w:txbxContent>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uk-UA" w:eastAsia="uk-UA" w:bidi="uk-UA"/>
                        </w:rPr>
                        <w:t>Ю.М.Матвієнко</w:t>
                      </w:r>
                    </w:p>
                  </w:txbxContent>
                </v:textbox>
                <w10:wrap type="square" side="left" anchorx="page"/>
              </v:shape>
            </w:pict>
          </mc:Fallback>
        </mc:AlternateContent>
      </w:r>
      <w:r>
        <w:t>Савинський селищний голова</w:t>
      </w:r>
    </w:p>
    <w:sectPr w:rsidR="009B36A7">
      <w:pgSz w:w="11900" w:h="16840"/>
      <w:pgMar w:top="1358" w:right="833" w:bottom="1674" w:left="1572" w:header="930" w:footer="1246"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0E9" w:rsidRDefault="00B340E9">
      <w:r>
        <w:separator/>
      </w:r>
    </w:p>
  </w:endnote>
  <w:endnote w:type="continuationSeparator" w:id="0">
    <w:p w:rsidR="00B340E9" w:rsidRDefault="00B34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0E9" w:rsidRDefault="00B340E9"/>
  </w:footnote>
  <w:footnote w:type="continuationSeparator" w:id="0">
    <w:p w:rsidR="00B340E9" w:rsidRDefault="00B340E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90B9E"/>
    <w:multiLevelType w:val="multilevel"/>
    <w:tmpl w:val="C4100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6A7"/>
    <w:rsid w:val="009B36A7"/>
    <w:rsid w:val="00B340E9"/>
    <w:rsid w:val="00B51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063900-31A2-45D4-B03B-169E41044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ind w:firstLine="40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1912</Words>
  <Characters>10902</Characters>
  <Application>Microsoft Office Word</Application>
  <DocSecurity>0</DocSecurity>
  <Lines>90</Lines>
  <Paragraphs>25</Paragraphs>
  <ScaleCrop>false</ScaleCrop>
  <Company>SPecialiST RePack</Company>
  <LinksUpToDate>false</LinksUpToDate>
  <CharactersWithSpaces>12789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2021-12-22T12:52:00Z</dcterms:created>
  <dcterms:modified xsi:type="dcterms:W3CDTF">2021-12-22T12:55:00Z</dcterms:modified>
</cp:coreProperties>
</file>