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67C" w:rsidRPr="005A3806" w:rsidRDefault="00AD467C" w:rsidP="00AD46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A3806">
        <w:rPr>
          <w:rFonts w:ascii="Times New Roman" w:hAnsi="Times New Roman" w:cs="Times New Roman"/>
          <w:sz w:val="28"/>
          <w:szCs w:val="28"/>
          <w:lang w:val="uk-UA"/>
        </w:rPr>
        <w:object w:dxaOrig="858" w:dyaOrig="1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fillcolor="window">
            <v:imagedata r:id="rId6" o:title=""/>
            <o:lock v:ext="edit" aspectratio="f"/>
          </v:shape>
          <o:OLEObject Type="Embed" ProgID="Unknown" ShapeID="_x0000_i1025" DrawAspect="Content" ObjectID="_1685519679" r:id="rId7"/>
        </w:object>
      </w:r>
    </w:p>
    <w:p w:rsidR="00AD467C" w:rsidRPr="005A3806" w:rsidRDefault="00AD467C" w:rsidP="00AD4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3806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AD467C" w:rsidRPr="005A3806" w:rsidRDefault="00AD467C" w:rsidP="00AD467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3806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НОВОПОКРОВСЬК</w:t>
      </w:r>
      <w:r w:rsidRPr="005A3806">
        <w:rPr>
          <w:rFonts w:ascii="Times New Roman" w:hAnsi="Times New Roman" w:cs="Times New Roman"/>
          <w:b/>
          <w:bCs/>
          <w:sz w:val="28"/>
          <w:szCs w:val="28"/>
        </w:rPr>
        <w:t>А СЕЛИЩНА РАДА</w:t>
      </w:r>
    </w:p>
    <w:p w:rsidR="00AD467C" w:rsidRPr="005A3806" w:rsidRDefault="00AD467C" w:rsidP="00AD467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3806">
        <w:rPr>
          <w:rFonts w:ascii="Times New Roman" w:hAnsi="Times New Roman" w:cs="Times New Roman"/>
          <w:b/>
          <w:bCs/>
          <w:sz w:val="28"/>
          <w:szCs w:val="28"/>
        </w:rPr>
        <w:t>ЧУГУЇВСЬКОГО РАЙОНУ ХАРКІВСЬКОЇ ОБЛАСТІ</w:t>
      </w:r>
    </w:p>
    <w:p w:rsidR="00AD467C" w:rsidRPr="005A3806" w:rsidRDefault="00AD467C" w:rsidP="00AD467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3806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5A3806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5A38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A3806">
        <w:rPr>
          <w:rFonts w:ascii="Times New Roman" w:hAnsi="Times New Roman" w:cs="Times New Roman"/>
          <w:b/>
          <w:bCs/>
          <w:sz w:val="28"/>
          <w:szCs w:val="28"/>
        </w:rPr>
        <w:t>сесія</w:t>
      </w:r>
      <w:proofErr w:type="spellEnd"/>
      <w:r w:rsidRPr="005A38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3806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5A3806">
        <w:rPr>
          <w:rFonts w:ascii="Times New Roman" w:hAnsi="Times New Roman" w:cs="Times New Roman"/>
          <w:b/>
          <w:bCs/>
          <w:sz w:val="28"/>
          <w:szCs w:val="28"/>
        </w:rPr>
        <w:t>ІІ</w:t>
      </w:r>
      <w:r w:rsidRPr="005A3806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5A38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A3806">
        <w:rPr>
          <w:rFonts w:ascii="Times New Roman" w:hAnsi="Times New Roman" w:cs="Times New Roman"/>
          <w:b/>
          <w:bCs/>
          <w:sz w:val="28"/>
          <w:szCs w:val="28"/>
        </w:rPr>
        <w:t>скликання</w:t>
      </w:r>
      <w:proofErr w:type="spellEnd"/>
    </w:p>
    <w:p w:rsidR="00AD467C" w:rsidRPr="005A3806" w:rsidRDefault="00AD467C" w:rsidP="00AD467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3806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5A3806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5A3806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AD467C" w:rsidRPr="005A3806" w:rsidRDefault="008344EF" w:rsidP="00AD467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 червня</w:t>
      </w:r>
      <w:r w:rsidR="00AD467C" w:rsidRPr="005A3806"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  <w:r w:rsidR="00AD467C" w:rsidRPr="005A38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467C" w:rsidRPr="005A38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467C" w:rsidRPr="005A38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467C" w:rsidRPr="005A380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AD467C" w:rsidRPr="005A38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467C" w:rsidRPr="005A380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="00AD467C" w:rsidRPr="005A3806">
        <w:rPr>
          <w:rFonts w:ascii="Times New Roman" w:hAnsi="Times New Roman" w:cs="Times New Roman"/>
          <w:sz w:val="28"/>
          <w:szCs w:val="28"/>
        </w:rPr>
        <w:t xml:space="preserve">   </w:t>
      </w:r>
      <w:r w:rsidR="00AD467C" w:rsidRPr="005A38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467C" w:rsidRPr="005A380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="00AD467C" w:rsidRPr="005A380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D467C" w:rsidRDefault="00AD467C" w:rsidP="00AD467C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38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смт </w:t>
      </w:r>
      <w:proofErr w:type="spellStart"/>
      <w:r w:rsidRPr="005A3806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Новопокровка</w:t>
      </w:r>
      <w:proofErr w:type="spellEnd"/>
    </w:p>
    <w:p w:rsidR="002629F6" w:rsidRPr="002629F6" w:rsidRDefault="002629F6" w:rsidP="00AD467C">
      <w:pPr>
        <w:pStyle w:val="a3"/>
        <w:rPr>
          <w:bCs/>
          <w:lang w:val="uk-UA"/>
        </w:rPr>
      </w:pPr>
    </w:p>
    <w:p w:rsidR="00AD467C" w:rsidRDefault="00CA6629" w:rsidP="002629F6">
      <w:pPr>
        <w:pStyle w:val="a3"/>
        <w:ind w:right="467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t> </w:t>
      </w:r>
      <w:r w:rsidR="00AD467C" w:rsidRPr="002629F6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AD467C" w:rsidRPr="002629F6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="00AD467C" w:rsidRPr="002629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D467C" w:rsidRPr="002629F6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="00AD467C" w:rsidRPr="002629F6">
        <w:rPr>
          <w:rFonts w:ascii="Times New Roman" w:hAnsi="Times New Roman" w:cs="Times New Roman"/>
          <w:b/>
          <w:sz w:val="28"/>
          <w:szCs w:val="28"/>
        </w:rPr>
        <w:t xml:space="preserve"> "</w:t>
      </w:r>
      <w:proofErr w:type="spellStart"/>
      <w:r w:rsidR="00AD467C" w:rsidRPr="002629F6">
        <w:rPr>
          <w:rFonts w:ascii="Times New Roman" w:hAnsi="Times New Roman" w:cs="Times New Roman"/>
          <w:b/>
          <w:sz w:val="28"/>
          <w:szCs w:val="28"/>
        </w:rPr>
        <w:t>Територіальна</w:t>
      </w:r>
      <w:proofErr w:type="spellEnd"/>
      <w:r w:rsidR="00AD467C" w:rsidRPr="002629F6">
        <w:rPr>
          <w:rFonts w:ascii="Times New Roman" w:hAnsi="Times New Roman" w:cs="Times New Roman"/>
          <w:b/>
          <w:sz w:val="28"/>
          <w:szCs w:val="28"/>
        </w:rPr>
        <w:t xml:space="preserve"> оборона " на 2021</w:t>
      </w:r>
      <w:r w:rsidR="00AD33EA">
        <w:rPr>
          <w:rFonts w:ascii="Times New Roman" w:hAnsi="Times New Roman" w:cs="Times New Roman"/>
          <w:b/>
          <w:sz w:val="28"/>
          <w:szCs w:val="28"/>
          <w:lang w:val="uk-UA"/>
        </w:rPr>
        <w:t>рі</w:t>
      </w:r>
      <w:proofErr w:type="gramStart"/>
      <w:r w:rsidR="00AD33EA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proofErr w:type="gramEnd"/>
    </w:p>
    <w:p w:rsidR="00CA6629" w:rsidRDefault="00CA6629" w:rsidP="002629F6">
      <w:pPr>
        <w:pStyle w:val="a3"/>
        <w:ind w:right="467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6629" w:rsidRPr="00AD33EA" w:rsidRDefault="00CA6629" w:rsidP="002629F6">
      <w:pPr>
        <w:pStyle w:val="a3"/>
        <w:ind w:right="467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4354" w:rsidRPr="00FC4354" w:rsidRDefault="00AD467C" w:rsidP="00FC4354">
      <w:pPr>
        <w:tabs>
          <w:tab w:val="left" w:pos="1260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 w:rsidR="00FC4354" w:rsidRPr="00FC4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посилення охорони громадського порядку та безпеки громадян, завчасної підготовки у мирний час до охорони та оборони в особливий період важливих об’єктів і комунікацій життєдіяльності, створення сприятливих умов для належної підготовки у мирний час особового складу підрозділів територіальної оборони до виконання завдань за призначенням, </w:t>
      </w:r>
      <w:r w:rsidR="00FC43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FC4354" w:rsidRPr="00AD4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еруючись п.22 ст.26 Закону України „Про місцеве самоврядування в Україні”, відповідно до п.14 ч.1 ст.91 Бюджетного кодексу України</w:t>
      </w:r>
      <w:r w:rsidR="00FC4354" w:rsidRPr="00FC4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C4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селищна</w:t>
      </w:r>
      <w:r w:rsidR="00FC4354" w:rsidRPr="00FC4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 </w:t>
      </w:r>
    </w:p>
    <w:p w:rsidR="00FC4354" w:rsidRPr="00FC4354" w:rsidRDefault="00FC4354" w:rsidP="00FC4354">
      <w:pPr>
        <w:tabs>
          <w:tab w:val="left" w:pos="235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C4354" w:rsidRPr="00FC4354" w:rsidRDefault="00FC4354" w:rsidP="00FC4354">
      <w:pPr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C435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C4354" w:rsidRPr="00FC4354" w:rsidRDefault="00FC4354" w:rsidP="00FC435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354" w:rsidRPr="00FC4354" w:rsidRDefault="00FC4354" w:rsidP="00CA6629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FC4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1</w:t>
      </w:r>
      <w:r w:rsidRPr="00FC435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. Затвердити </w:t>
      </w:r>
      <w:r w:rsidRPr="00FC43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Програму територіальної оборони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Новопокровської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селищної ради </w:t>
      </w:r>
      <w:r w:rsidRPr="00FC43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Чугуївського ра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йону Харківської області на </w:t>
      </w:r>
      <w:r w:rsidR="00AD33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2021 рік </w:t>
      </w:r>
      <w:r w:rsidRPr="00FC43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(додається)</w:t>
      </w:r>
    </w:p>
    <w:p w:rsidR="00FC4354" w:rsidRPr="00FC4354" w:rsidRDefault="00FC4354" w:rsidP="00CA6629">
      <w:pPr>
        <w:tabs>
          <w:tab w:val="left" w:pos="9355"/>
        </w:tabs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C43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2. Рекомендувати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фінансовому відділу </w:t>
      </w:r>
      <w:r w:rsidRPr="00FC43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під час формування змін до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селищного бюджету на 2021 рік </w:t>
      </w:r>
      <w:r w:rsidRPr="00FC43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передбачати кошти на реалізацію, виходячи з можливостей бюджету. </w:t>
      </w:r>
    </w:p>
    <w:p w:rsidR="00FC4354" w:rsidRPr="00FC4354" w:rsidRDefault="00FC4354" w:rsidP="00CA662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43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 Контроль за виконанням рішення покласти на постійні комісії: </w:t>
      </w:r>
      <w:r w:rsidRPr="00FC4354">
        <w:rPr>
          <w:rFonts w:ascii="Times New Roman" w:hAnsi="Times New Roman" w:cs="Times New Roman"/>
          <w:sz w:val="28"/>
          <w:szCs w:val="28"/>
          <w:lang w:val="uk-UA"/>
        </w:rPr>
        <w:t>з питань фінансів, бюджету,  планування соціально-економічного розвитку, інвестицій та міжнародного співробітництва (Тетяна НОВИЦЬКА), з питань прав людини, законності, депутатської діяльності, етики та регламенту (Анна СМОЛОВИК).</w:t>
      </w:r>
    </w:p>
    <w:p w:rsidR="00AD467C" w:rsidRPr="00AD467C" w:rsidRDefault="00AD467C" w:rsidP="00CA6629">
      <w:pPr>
        <w:tabs>
          <w:tab w:val="left" w:pos="9355"/>
        </w:tabs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C4354" w:rsidRDefault="00FC4354" w:rsidP="00CA6629">
      <w:pPr>
        <w:shd w:val="clear" w:color="auto" w:fill="FFFFFF"/>
        <w:spacing w:before="100" w:beforeAutospacing="1" w:after="100" w:afterAutospacing="1"/>
        <w:ind w:left="3150" w:firstLine="708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</w:pPr>
    </w:p>
    <w:p w:rsidR="00FC4354" w:rsidRDefault="00FC4354" w:rsidP="00AD467C">
      <w:pPr>
        <w:shd w:val="clear" w:color="auto" w:fill="FFFFFF"/>
        <w:spacing w:before="100" w:beforeAutospacing="1" w:after="100" w:afterAutospacing="1"/>
        <w:ind w:left="3150" w:firstLine="708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</w:pPr>
    </w:p>
    <w:p w:rsidR="00FC4354" w:rsidRDefault="00FC4354" w:rsidP="00AD467C">
      <w:pPr>
        <w:shd w:val="clear" w:color="auto" w:fill="FFFFFF"/>
        <w:spacing w:before="100" w:beforeAutospacing="1" w:after="100" w:afterAutospacing="1"/>
        <w:ind w:left="3150" w:firstLine="708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</w:pPr>
    </w:p>
    <w:p w:rsidR="00FC4354" w:rsidRDefault="00FC4354" w:rsidP="00AD467C">
      <w:pPr>
        <w:shd w:val="clear" w:color="auto" w:fill="FFFFFF"/>
        <w:spacing w:before="100" w:beforeAutospacing="1" w:after="100" w:afterAutospacing="1"/>
        <w:ind w:left="3150" w:firstLine="708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</w:pPr>
    </w:p>
    <w:p w:rsidR="00FC4354" w:rsidRDefault="00FC4354" w:rsidP="00FC4354">
      <w:pPr>
        <w:shd w:val="clear" w:color="auto" w:fill="FFFFFF"/>
        <w:spacing w:before="100" w:beforeAutospacing="1" w:after="100" w:afterAutospacing="1"/>
        <w:ind w:left="1307" w:hanging="3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>Селищний голова                                       Олена СЛАБІНСЬКА</w:t>
      </w:r>
    </w:p>
    <w:p w:rsidR="00FC4354" w:rsidRDefault="00FC4354" w:rsidP="00AD467C">
      <w:pPr>
        <w:shd w:val="clear" w:color="auto" w:fill="FFFFFF"/>
        <w:spacing w:before="100" w:beforeAutospacing="1" w:after="100" w:afterAutospacing="1"/>
        <w:ind w:left="3150" w:firstLine="708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</w:pPr>
    </w:p>
    <w:p w:rsidR="00CA6629" w:rsidRDefault="00CA6629" w:rsidP="00AD467C">
      <w:pPr>
        <w:shd w:val="clear" w:color="auto" w:fill="FFFFFF"/>
        <w:spacing w:before="100" w:beforeAutospacing="1" w:after="100" w:afterAutospacing="1"/>
        <w:ind w:left="3150" w:firstLine="708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</w:pPr>
    </w:p>
    <w:p w:rsidR="00AD467C" w:rsidRPr="00FC4354" w:rsidRDefault="00FC4354" w:rsidP="00FC435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</w:t>
      </w:r>
      <w:proofErr w:type="spellStart"/>
      <w:r w:rsidR="00AD467C" w:rsidRPr="00FC4354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="00AD467C" w:rsidRPr="00FC4354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="00AD467C" w:rsidRPr="00FC435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D467C" w:rsidRPr="00FC435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</w:p>
    <w:p w:rsidR="00AD467C" w:rsidRPr="00FC4354" w:rsidRDefault="00FC4354" w:rsidP="00FC435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467C" w:rsidRPr="00FC4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67C" w:rsidRPr="00FC4354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="00AD467C" w:rsidRPr="00FC4354">
        <w:rPr>
          <w:rFonts w:ascii="Times New Roman" w:hAnsi="Times New Roman" w:cs="Times New Roman"/>
          <w:sz w:val="24"/>
          <w:szCs w:val="24"/>
        </w:rPr>
        <w:t xml:space="preserve"> ради </w:t>
      </w:r>
    </w:p>
    <w:p w:rsidR="00AD467C" w:rsidRPr="00FC4354" w:rsidRDefault="00FC4354" w:rsidP="00FC435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  <w:r w:rsidR="002014C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44EF">
        <w:rPr>
          <w:rFonts w:ascii="Times New Roman" w:hAnsi="Times New Roman" w:cs="Times New Roman"/>
          <w:sz w:val="24"/>
          <w:szCs w:val="24"/>
          <w:lang w:val="uk-UA"/>
        </w:rPr>
        <w:t xml:space="preserve"> 16 червня</w:t>
      </w:r>
      <w:r w:rsidR="002014C5">
        <w:rPr>
          <w:rFonts w:ascii="Times New Roman" w:hAnsi="Times New Roman" w:cs="Times New Roman"/>
          <w:sz w:val="24"/>
          <w:szCs w:val="24"/>
          <w:lang w:val="uk-UA"/>
        </w:rPr>
        <w:t xml:space="preserve"> 2021 р.</w:t>
      </w:r>
      <w:r w:rsidR="00AD467C" w:rsidRPr="00FC4354">
        <w:rPr>
          <w:rFonts w:ascii="Times New Roman" w:hAnsi="Times New Roman" w:cs="Times New Roman"/>
          <w:sz w:val="24"/>
          <w:szCs w:val="24"/>
        </w:rPr>
        <w:t>   </w:t>
      </w:r>
    </w:p>
    <w:p w:rsidR="00AD467C" w:rsidRPr="00FC4354" w:rsidRDefault="002014C5" w:rsidP="002014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</w:t>
      </w:r>
      <w:proofErr w:type="spellStart"/>
      <w:r w:rsidR="00AD467C" w:rsidRPr="00FC4354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467C" w:rsidRPr="00FC435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AD467C" w:rsidRPr="00FC4354">
        <w:rPr>
          <w:rFonts w:ascii="Times New Roman" w:hAnsi="Times New Roman" w:cs="Times New Roman"/>
          <w:sz w:val="24"/>
          <w:szCs w:val="24"/>
        </w:rPr>
        <w:t>Територіальна</w:t>
      </w:r>
      <w:proofErr w:type="spellEnd"/>
      <w:r w:rsidR="00AD467C" w:rsidRPr="00FC4354">
        <w:rPr>
          <w:rFonts w:ascii="Times New Roman" w:hAnsi="Times New Roman" w:cs="Times New Roman"/>
          <w:sz w:val="24"/>
          <w:szCs w:val="24"/>
        </w:rPr>
        <w:t xml:space="preserve"> оборона” </w:t>
      </w:r>
    </w:p>
    <w:p w:rsidR="00AD467C" w:rsidRPr="00FC4354" w:rsidRDefault="002014C5" w:rsidP="002014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8344E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AD467C" w:rsidRPr="00FC4354">
        <w:rPr>
          <w:rFonts w:ascii="Times New Roman" w:hAnsi="Times New Roman" w:cs="Times New Roman"/>
          <w:sz w:val="24"/>
          <w:szCs w:val="24"/>
        </w:rPr>
        <w:t>на 2021рік</w:t>
      </w:r>
    </w:p>
    <w:p w:rsidR="00AD467C" w:rsidRPr="008344EF" w:rsidRDefault="00AD467C" w:rsidP="00AD467C">
      <w:pPr>
        <w:spacing w:before="100" w:before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І.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Загальна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характеристика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Програми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D467C" w:rsidRPr="008344EF" w:rsidRDefault="00AD467C" w:rsidP="008344EF">
      <w:pPr>
        <w:pStyle w:val="a3"/>
        <w:rPr>
          <w:rFonts w:ascii="Times New Roman" w:hAnsi="Times New Roman" w:cs="Times New Roman"/>
          <w:sz w:val="24"/>
          <w:szCs w:val="24"/>
        </w:rPr>
      </w:pPr>
      <w:r w:rsidRPr="008344EF">
        <w:rPr>
          <w:rFonts w:ascii="Times New Roman" w:hAnsi="Times New Roman" w:cs="Times New Roman"/>
          <w:sz w:val="24"/>
          <w:szCs w:val="24"/>
        </w:rPr>
        <w:t xml:space="preserve">        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Територіальна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оборона" на 2021</w:t>
      </w:r>
      <w:r w:rsidR="00AD33EA" w:rsidRPr="008344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AD33EA" w:rsidRPr="008344EF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="00AD33EA" w:rsidRPr="008344EF">
        <w:rPr>
          <w:rFonts w:ascii="Times New Roman" w:hAnsi="Times New Roman" w:cs="Times New Roman"/>
          <w:sz w:val="24"/>
          <w:szCs w:val="24"/>
          <w:lang w:val="uk-UA"/>
        </w:rPr>
        <w:t>ік</w:t>
      </w:r>
      <w:r w:rsidRPr="008344E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далі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розроблена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Конституції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1991 року № 1932-XII «Про оборону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2015 року № 113-VII «Про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Указу Президента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часткову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мобілізацію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» та </w:t>
      </w:r>
      <w:proofErr w:type="spellStart"/>
      <w:r w:rsidRPr="008344EF">
        <w:rPr>
          <w:rFonts w:ascii="Times New Roman" w:hAnsi="Times New Roman" w:cs="Times New Roman"/>
          <w:color w:val="171717"/>
          <w:sz w:val="24"/>
          <w:szCs w:val="24"/>
        </w:rPr>
        <w:t>відповідно</w:t>
      </w:r>
      <w:proofErr w:type="spellEnd"/>
      <w:r w:rsidRPr="008344EF">
        <w:rPr>
          <w:rFonts w:ascii="Times New Roman" w:hAnsi="Times New Roman" w:cs="Times New Roman"/>
          <w:color w:val="171717"/>
          <w:sz w:val="24"/>
          <w:szCs w:val="24"/>
        </w:rPr>
        <w:t xml:space="preserve"> до </w:t>
      </w:r>
      <w:proofErr w:type="spellStart"/>
      <w:r w:rsidRPr="008344EF">
        <w:rPr>
          <w:rFonts w:ascii="Times New Roman" w:hAnsi="Times New Roman" w:cs="Times New Roman"/>
          <w:color w:val="171717"/>
          <w:sz w:val="24"/>
          <w:szCs w:val="24"/>
        </w:rPr>
        <w:t>Положення</w:t>
      </w:r>
      <w:proofErr w:type="spellEnd"/>
      <w:r w:rsidRPr="008344EF">
        <w:rPr>
          <w:rFonts w:ascii="Times New Roman" w:hAnsi="Times New Roman" w:cs="Times New Roman"/>
          <w:color w:val="171717"/>
          <w:sz w:val="24"/>
          <w:szCs w:val="24"/>
        </w:rPr>
        <w:t xml:space="preserve"> про </w:t>
      </w:r>
      <w:proofErr w:type="spellStart"/>
      <w:r w:rsidRPr="008344EF">
        <w:rPr>
          <w:rFonts w:ascii="Times New Roman" w:hAnsi="Times New Roman" w:cs="Times New Roman"/>
          <w:color w:val="171717"/>
          <w:sz w:val="24"/>
          <w:szCs w:val="24"/>
        </w:rPr>
        <w:t>територіальну</w:t>
      </w:r>
      <w:proofErr w:type="spellEnd"/>
      <w:r w:rsidRPr="008344EF">
        <w:rPr>
          <w:rFonts w:ascii="Times New Roman" w:hAnsi="Times New Roman" w:cs="Times New Roman"/>
          <w:color w:val="171717"/>
          <w:sz w:val="24"/>
          <w:szCs w:val="24"/>
        </w:rPr>
        <w:t xml:space="preserve"> оборону </w:t>
      </w:r>
      <w:proofErr w:type="spellStart"/>
      <w:r w:rsidRPr="008344EF">
        <w:rPr>
          <w:rFonts w:ascii="Times New Roman" w:hAnsi="Times New Roman" w:cs="Times New Roman"/>
          <w:color w:val="171717"/>
          <w:sz w:val="24"/>
          <w:szCs w:val="24"/>
        </w:rPr>
        <w:t>України</w:t>
      </w:r>
      <w:proofErr w:type="spellEnd"/>
      <w:r w:rsidRPr="008344EF">
        <w:rPr>
          <w:rFonts w:ascii="Times New Roman" w:hAnsi="Times New Roman" w:cs="Times New Roman"/>
          <w:color w:val="171717"/>
          <w:sz w:val="24"/>
          <w:szCs w:val="24"/>
        </w:rPr>
        <w:t xml:space="preserve">, </w:t>
      </w:r>
      <w:proofErr w:type="spellStart"/>
      <w:r w:rsidRPr="008344EF">
        <w:rPr>
          <w:rFonts w:ascii="Times New Roman" w:hAnsi="Times New Roman" w:cs="Times New Roman"/>
          <w:color w:val="171717"/>
          <w:sz w:val="24"/>
          <w:szCs w:val="24"/>
        </w:rPr>
        <w:t>затвердженого</w:t>
      </w:r>
      <w:proofErr w:type="spellEnd"/>
      <w:r w:rsidRPr="008344EF">
        <w:rPr>
          <w:rFonts w:ascii="Times New Roman" w:hAnsi="Times New Roman" w:cs="Times New Roman"/>
          <w:color w:val="171717"/>
          <w:sz w:val="24"/>
          <w:szCs w:val="24"/>
        </w:rPr>
        <w:t xml:space="preserve"> Указом Президента </w:t>
      </w:r>
      <w:proofErr w:type="spellStart"/>
      <w:r w:rsidRPr="008344EF">
        <w:rPr>
          <w:rFonts w:ascii="Times New Roman" w:hAnsi="Times New Roman" w:cs="Times New Roman"/>
          <w:color w:val="171717"/>
          <w:sz w:val="24"/>
          <w:szCs w:val="24"/>
        </w:rPr>
        <w:t>України</w:t>
      </w:r>
      <w:proofErr w:type="spellEnd"/>
      <w:r w:rsidRPr="008344EF">
        <w:rPr>
          <w:rFonts w:ascii="Times New Roman" w:hAnsi="Times New Roman" w:cs="Times New Roman"/>
          <w:color w:val="171717"/>
          <w:sz w:val="24"/>
          <w:szCs w:val="24"/>
        </w:rPr>
        <w:t xml:space="preserve"> </w:t>
      </w:r>
      <w:proofErr w:type="spellStart"/>
      <w:r w:rsidRPr="008344EF">
        <w:rPr>
          <w:rFonts w:ascii="Times New Roman" w:hAnsi="Times New Roman" w:cs="Times New Roman"/>
          <w:color w:val="171717"/>
          <w:sz w:val="24"/>
          <w:szCs w:val="24"/>
        </w:rPr>
        <w:t>від</w:t>
      </w:r>
      <w:proofErr w:type="spellEnd"/>
      <w:r w:rsidRPr="008344EF">
        <w:rPr>
          <w:rFonts w:ascii="Times New Roman" w:hAnsi="Times New Roman" w:cs="Times New Roman"/>
          <w:color w:val="171717"/>
          <w:sz w:val="24"/>
          <w:szCs w:val="24"/>
        </w:rPr>
        <w:t xml:space="preserve"> 23 </w:t>
      </w:r>
      <w:proofErr w:type="spellStart"/>
      <w:r w:rsidRPr="008344EF">
        <w:rPr>
          <w:rFonts w:ascii="Times New Roman" w:hAnsi="Times New Roman" w:cs="Times New Roman"/>
          <w:color w:val="171717"/>
          <w:sz w:val="24"/>
          <w:szCs w:val="24"/>
        </w:rPr>
        <w:t>вересня</w:t>
      </w:r>
      <w:proofErr w:type="spellEnd"/>
      <w:r w:rsidRPr="008344EF">
        <w:rPr>
          <w:rFonts w:ascii="Times New Roman" w:hAnsi="Times New Roman" w:cs="Times New Roman"/>
          <w:color w:val="171717"/>
          <w:sz w:val="24"/>
          <w:szCs w:val="24"/>
        </w:rPr>
        <w:t xml:space="preserve"> 2016 року №406/2016</w:t>
      </w:r>
      <w:r w:rsidRPr="00834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наказі</w:t>
      </w:r>
      <w:proofErr w:type="gramStart"/>
      <w:r w:rsidRPr="008344EF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8344E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розпоряджень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Генерального штабу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Збройних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Сил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>.</w:t>
      </w:r>
    </w:p>
    <w:p w:rsidR="00AD467C" w:rsidRPr="008344EF" w:rsidRDefault="00AD467C" w:rsidP="008344E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8344EF">
        <w:rPr>
          <w:rFonts w:ascii="Times New Roman" w:hAnsi="Times New Roman" w:cs="Times New Roman"/>
          <w:b/>
          <w:sz w:val="24"/>
          <w:szCs w:val="24"/>
        </w:rPr>
        <w:t>Розробником</w:t>
      </w:r>
      <w:proofErr w:type="spellEnd"/>
      <w:r w:rsidRPr="008344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344EF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="002014C5" w:rsidRPr="008344EF">
        <w:rPr>
          <w:rFonts w:ascii="Times New Roman" w:hAnsi="Times New Roman" w:cs="Times New Roman"/>
          <w:sz w:val="24"/>
          <w:szCs w:val="24"/>
          <w:lang w:val="uk-UA"/>
        </w:rPr>
        <w:t>Новопокровська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4EF">
        <w:rPr>
          <w:rFonts w:ascii="Times New Roman" w:hAnsi="Times New Roman" w:cs="Times New Roman"/>
          <w:sz w:val="24"/>
          <w:szCs w:val="24"/>
        </w:rPr>
        <w:t>селищна</w:t>
      </w:r>
      <w:proofErr w:type="spellEnd"/>
      <w:r w:rsidRPr="008344EF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AD467C" w:rsidRPr="008344EF" w:rsidRDefault="00AD467C" w:rsidP="00AD467C">
      <w:pPr>
        <w:ind w:right="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ІІ.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Визначення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проблеми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на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розв’язання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якої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спрямована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Програма</w:t>
      </w:r>
      <w:proofErr w:type="spellEnd"/>
    </w:p>
    <w:p w:rsidR="00AD467C" w:rsidRPr="008344EF" w:rsidRDefault="00AD467C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У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ускладненням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обстановки,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зростанням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напруги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спробами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захоплення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незаконно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створеними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проросійського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спрямування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Російської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Федерації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Донецької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Луганської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областей,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можливою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загрозою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захоплення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виникла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нагальна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потреба в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створенні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оборони та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матеріально-технічному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забезпеченні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суверенітету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незалежності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важливих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стратегічних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комунікацій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нашого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боротьби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диверсійними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незаконно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створеними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озброєними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ідтримання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правопорядку.</w:t>
      </w:r>
    </w:p>
    <w:p w:rsidR="00AD467C" w:rsidRPr="008344EF" w:rsidRDefault="00AD467C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gram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причини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недостатнього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наповнення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дефіциту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бюджету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виникає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потреба у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здійсненні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додаткового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r w:rsidR="002014C5" w:rsidRPr="00834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селищного</w:t>
      </w:r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та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заборонених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467C" w:rsidRPr="008344EF" w:rsidRDefault="00AD467C" w:rsidP="00AD467C">
      <w:pPr>
        <w:spacing w:before="120" w:after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ІІІ. Мета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Програми</w:t>
      </w:r>
      <w:proofErr w:type="spellEnd"/>
    </w:p>
    <w:p w:rsidR="00AD467C" w:rsidRPr="008344EF" w:rsidRDefault="00AD467C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Метою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матеріально-технічного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особового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proofErr w:type="gram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оборони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предметами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речового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і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спорядження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підтримання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боєготовності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ефективного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суверенітету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незалежності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важливих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стратегічних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комунікацій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боротьби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диверсійними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незаконно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створеними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озброєними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ідтримання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правопорядку .</w:t>
      </w:r>
    </w:p>
    <w:p w:rsidR="00AD467C" w:rsidRPr="008344EF" w:rsidRDefault="00AD467C" w:rsidP="00AD467C">
      <w:pPr>
        <w:spacing w:before="120" w:after="120"/>
        <w:ind w:right="1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ІV.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Обґрунтування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шляхів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і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засобів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розв’язання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проблеми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обсягі</w:t>
      </w:r>
      <w:proofErr w:type="gram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spellEnd"/>
      <w:proofErr w:type="gram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</w:t>
      </w:r>
      <w:proofErr w:type="gram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джерел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фінансування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строки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виконання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Програми</w:t>
      </w:r>
      <w:proofErr w:type="spellEnd"/>
    </w:p>
    <w:p w:rsidR="00AD467C" w:rsidRPr="008344EF" w:rsidRDefault="00AD467C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передбачає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комплексне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розв’язання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</w:t>
      </w:r>
      <w:proofErr w:type="gram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технічного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особового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оборони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предметами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речового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і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спорядження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потребами.</w:t>
      </w:r>
    </w:p>
    <w:p w:rsidR="00AD467C" w:rsidRPr="008344EF" w:rsidRDefault="00AD467C" w:rsidP="002014C5">
      <w:pPr>
        <w:spacing w:before="100" w:before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        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здійснюватиметься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селищного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та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заборонених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1701"/>
        <w:gridCol w:w="3436"/>
      </w:tblGrid>
      <w:tr w:rsidR="00AD467C" w:rsidRPr="008344EF" w:rsidTr="00AD467C">
        <w:trPr>
          <w:trHeight w:val="986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67C" w:rsidRPr="008344EF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</w:t>
            </w:r>
            <w:proofErr w:type="spell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</w:t>
            </w:r>
            <w:proofErr w:type="gram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пропонується</w:t>
            </w:r>
            <w:proofErr w:type="spell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залучити</w:t>
            </w:r>
            <w:proofErr w:type="spell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67C" w:rsidRPr="008344EF" w:rsidRDefault="00AD467C" w:rsidP="00AD467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AD467C" w:rsidRPr="008344EF" w:rsidRDefault="00AD467C" w:rsidP="00AD467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</w:p>
          <w:p w:rsidR="00AD467C" w:rsidRPr="008344EF" w:rsidRDefault="00AD467C" w:rsidP="00AD467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</w:t>
            </w:r>
            <w:proofErr w:type="gram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67C" w:rsidRPr="008344EF" w:rsidRDefault="00AD467C" w:rsidP="00AD467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  <w:proofErr w:type="spell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  <w:p w:rsidR="00AD467C" w:rsidRPr="008344EF" w:rsidRDefault="00AD467C" w:rsidP="00AD467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</w:t>
            </w:r>
            <w:proofErr w:type="gram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AD467C" w:rsidRPr="008344EF" w:rsidTr="00AD467C"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8344EF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</w:t>
            </w:r>
            <w:proofErr w:type="spell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  <w:proofErr w:type="spell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тому </w:t>
            </w: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числі</w:t>
            </w:r>
            <w:proofErr w:type="spell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8344EF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8344EF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AD467C" w:rsidRPr="008344EF" w:rsidTr="00AD467C"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467C" w:rsidRPr="008344EF" w:rsidRDefault="002014C5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селищний</w:t>
            </w:r>
            <w:r w:rsidR="00AD467C"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467C" w:rsidRPr="008344EF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467C" w:rsidRPr="008344EF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AD467C" w:rsidRPr="008344EF" w:rsidTr="00AD467C"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467C" w:rsidRPr="008344EF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кошти</w:t>
            </w:r>
            <w:proofErr w:type="spell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467C" w:rsidRPr="008344EF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467C" w:rsidRPr="008344EF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D467C" w:rsidRPr="008344EF" w:rsidRDefault="00AD467C" w:rsidP="00AD467C">
      <w:pPr>
        <w:spacing w:before="100" w:before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</w:t>
      </w:r>
      <w:r w:rsidR="00A004A4"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proofErr w:type="spellEnd"/>
      <w:r w:rsidR="00A004A4"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004A4"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відбуватиметься</w:t>
      </w:r>
      <w:proofErr w:type="spellEnd"/>
      <w:r w:rsidR="00A004A4"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004A4"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="00A004A4"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AD33EA" w:rsidRPr="00834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A004A4"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004A4"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Start"/>
      <w:proofErr w:type="gramEnd"/>
      <w:r w:rsidR="00AD33EA" w:rsidRPr="00834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ік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467C" w:rsidRPr="008344EF" w:rsidRDefault="00AD467C" w:rsidP="00AD467C">
      <w:pPr>
        <w:spacing w:before="120" w:after="120"/>
        <w:ind w:right="4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V.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Напрями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діяльності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і заходи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Програми</w:t>
      </w:r>
      <w:proofErr w:type="spellEnd"/>
    </w:p>
    <w:p w:rsidR="00AD467C" w:rsidRPr="008344EF" w:rsidRDefault="00AD467C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Програмою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передбачається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матеріально-технічного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оборони</w:t>
      </w:r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поточного ремонту та </w:t>
      </w:r>
      <w:proofErr w:type="spellStart"/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обладнання</w:t>
      </w:r>
      <w:proofErr w:type="spellEnd"/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приміщення</w:t>
      </w:r>
      <w:proofErr w:type="spellEnd"/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</w:t>
      </w:r>
      <w:proofErr w:type="spellEnd"/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розміщення</w:t>
      </w:r>
      <w:proofErr w:type="spellEnd"/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несення</w:t>
      </w:r>
      <w:proofErr w:type="spellEnd"/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служби</w:t>
      </w:r>
      <w:proofErr w:type="spellEnd"/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D467C" w:rsidRPr="008344EF" w:rsidRDefault="00AD467C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дасть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змогу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особовий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proofErr w:type="gram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оборони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спорядженням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потребами.</w:t>
      </w:r>
    </w:p>
    <w:p w:rsidR="00AD467C" w:rsidRPr="008344EF" w:rsidRDefault="00AD467C" w:rsidP="00AD467C">
      <w:pPr>
        <w:spacing w:before="120" w:after="120"/>
        <w:ind w:right="45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VІ.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Результативні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показники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D467C" w:rsidRPr="008344EF" w:rsidRDefault="00AD467C" w:rsidP="00AD467C">
      <w:pPr>
        <w:ind w:right="45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критерії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оцінки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ефективності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виконання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заходів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Програми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D467C" w:rsidRPr="008344EF" w:rsidRDefault="00AD467C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Результативним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показником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ефективності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повне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матеріально-технічними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оборони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потребами з метою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покладених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дані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467C" w:rsidRPr="008344EF" w:rsidRDefault="00AD467C" w:rsidP="00AD467C">
      <w:pPr>
        <w:spacing w:before="120" w:after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VІ.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Оцінка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ефективності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виконання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заходів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Програми</w:t>
      </w:r>
      <w:proofErr w:type="spellEnd"/>
    </w:p>
    <w:p w:rsidR="00AD467C" w:rsidRPr="008344EF" w:rsidRDefault="00AD467C" w:rsidP="00AD467C">
      <w:pPr>
        <w:spacing w:before="100" w:before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дозволить:</w:t>
      </w:r>
    </w:p>
    <w:p w:rsidR="00AD467C" w:rsidRPr="008344EF" w:rsidRDefault="00AD467C" w:rsidP="00AD467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                  </w:t>
      </w:r>
      <w:proofErr w:type="spellStart"/>
      <w:proofErr w:type="gram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ідвищити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обороноздатність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D467C" w:rsidRPr="008344EF" w:rsidRDefault="00AD467C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                 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ідсилення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важливих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стратегічних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комунікацій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району;</w:t>
      </w:r>
    </w:p>
    <w:p w:rsidR="00AD467C" w:rsidRPr="008344EF" w:rsidRDefault="00AD467C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                 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боротися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диверсійними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незаконно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створеними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озброєними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D467C" w:rsidRPr="008344EF" w:rsidRDefault="00AD467C" w:rsidP="00AD467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                  </w:t>
      </w:r>
      <w:proofErr w:type="spellStart"/>
      <w:proofErr w:type="gram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ідтримувати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правопорядок на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району;</w:t>
      </w:r>
    </w:p>
    <w:p w:rsidR="00AD467C" w:rsidRPr="008344EF" w:rsidRDefault="00AD467C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                 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зменшити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загиблих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мирного</w:t>
      </w:r>
      <w:proofErr w:type="gram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D467C" w:rsidRPr="008344EF" w:rsidRDefault="00AD467C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                  </w:t>
      </w:r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оснастити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оборони.</w:t>
      </w:r>
    </w:p>
    <w:p w:rsidR="00AD467C" w:rsidRPr="008344EF" w:rsidRDefault="00AD467C" w:rsidP="00AD467C">
      <w:pPr>
        <w:spacing w:before="120" w:after="120"/>
        <w:ind w:right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VІІІ. Система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управління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 </w:t>
      </w:r>
      <w:proofErr w:type="gram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контролю за</w:t>
      </w:r>
      <w:proofErr w:type="gram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ходом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виконання</w:t>
      </w:r>
      <w:proofErr w:type="spellEnd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Програми</w:t>
      </w:r>
      <w:proofErr w:type="spellEnd"/>
    </w:p>
    <w:p w:rsidR="00AD467C" w:rsidRPr="008344EF" w:rsidRDefault="00AD467C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Органом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Програмою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голова </w:t>
      </w:r>
      <w:proofErr w:type="spellStart"/>
      <w:r w:rsidR="00A004A4" w:rsidRPr="00834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Новопокровської</w:t>
      </w:r>
      <w:proofErr w:type="spellEnd"/>
      <w:r w:rsidR="00A004A4" w:rsidRPr="00834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селищної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координацію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контроль за ходом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467C" w:rsidRPr="008344EF" w:rsidRDefault="00AD467C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   Контроль за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використанням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спрямованих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</w:t>
      </w:r>
      <w:r w:rsidR="00A004A4"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spellEnd"/>
      <w:r w:rsidR="00A004A4"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004A4"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="00A004A4"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004A4"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="00A004A4"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A004A4"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</w:t>
      </w:r>
      <w:proofErr w:type="spellEnd"/>
      <w:r w:rsidR="00A004A4"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004A4" w:rsidRPr="00834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Новопокровська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селищна</w:t>
      </w:r>
      <w:proofErr w:type="spellEnd"/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рада.                                     </w:t>
      </w:r>
    </w:p>
    <w:p w:rsidR="00A004A4" w:rsidRPr="008344EF" w:rsidRDefault="00AD467C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                                                        </w:t>
      </w:r>
    </w:p>
    <w:p w:rsidR="00A004A4" w:rsidRPr="008344EF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04A4" w:rsidRPr="008344EF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04A4" w:rsidRPr="008344EF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04A4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9F6" w:rsidRDefault="002629F6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9F6" w:rsidRDefault="002629F6" w:rsidP="00AD467C">
      <w:pPr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</w:t>
      </w:r>
    </w:p>
    <w:p w:rsidR="00AD467C" w:rsidRPr="00AD467C" w:rsidRDefault="002629F6" w:rsidP="00AD467C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</w:t>
      </w:r>
      <w:proofErr w:type="spellStart"/>
      <w:r w:rsidR="00AD467C" w:rsidRPr="00AD467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="00AD467C" w:rsidRPr="00AD4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AD467C" w:rsidRPr="00AD467C" w:rsidRDefault="00AD467C" w:rsidP="00AD467C">
      <w:pPr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67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</w:t>
      </w:r>
      <w:r w:rsidR="00A004A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       </w:t>
      </w:r>
      <w:r w:rsidRPr="00AD4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AD46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AD4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AD467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Територіальна</w:t>
      </w:r>
      <w:proofErr w:type="spellEnd"/>
      <w:r w:rsidRPr="00AD4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467C" w:rsidRPr="00AD33EA" w:rsidRDefault="00AD467C" w:rsidP="00AD467C">
      <w:pPr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467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                          </w:t>
      </w:r>
      <w:r w:rsidR="008344E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</w:t>
      </w:r>
      <w:r w:rsidR="008344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00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оборона» на 2021</w:t>
      </w:r>
      <w:r w:rsidR="00AD3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</w:t>
      </w:r>
      <w:proofErr w:type="gramStart"/>
      <w:r w:rsidR="00AD3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proofErr w:type="gramEnd"/>
    </w:p>
    <w:p w:rsidR="00AD467C" w:rsidRPr="00AD33EA" w:rsidRDefault="00AD467C" w:rsidP="00AD467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4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Паспорт </w:t>
      </w:r>
      <w:proofErr w:type="spellStart"/>
      <w:r w:rsidRPr="00AD4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  <w:r w:rsidRPr="00AD4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Pr="00AD4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Територіальна</w:t>
      </w:r>
      <w:proofErr w:type="spellEnd"/>
      <w:r w:rsidRPr="00AD4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оборона» на 2021</w:t>
      </w:r>
      <w:r w:rsidR="00AD33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рі</w:t>
      </w:r>
      <w:proofErr w:type="gramStart"/>
      <w:r w:rsidR="00AD33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</w:t>
      </w:r>
      <w:proofErr w:type="gram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"/>
        <w:gridCol w:w="4691"/>
        <w:gridCol w:w="4517"/>
      </w:tblGrid>
      <w:tr w:rsidR="00AD467C" w:rsidRPr="00AD467C" w:rsidTr="00AD467C">
        <w:tc>
          <w:tcPr>
            <w:tcW w:w="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004A4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Новопокровська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селищна рада</w:t>
            </w:r>
          </w:p>
        </w:tc>
      </w:tr>
      <w:tr w:rsidR="00AD467C" w:rsidRPr="00AD467C" w:rsidTr="00AD467C"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004A4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Новопокровська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селищна рада</w:t>
            </w:r>
          </w:p>
        </w:tc>
      </w:tr>
      <w:tr w:rsidR="00AD467C" w:rsidRPr="00AD467C" w:rsidTr="00AD467C"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виконавець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004A4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Новопокровська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селищна рада</w:t>
            </w:r>
          </w:p>
        </w:tc>
      </w:tr>
      <w:tr w:rsidR="00AD467C" w:rsidRPr="00AD467C" w:rsidTr="00AD467C"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004A4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Новопокровська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селищна рада</w:t>
            </w:r>
          </w:p>
        </w:tc>
      </w:tr>
      <w:tr w:rsidR="00AD467C" w:rsidRPr="00AD467C" w:rsidTr="00AD467C"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33EA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AD467C"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AD467C"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="00AD467C"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</w:tr>
      <w:tr w:rsidR="00AD467C" w:rsidRPr="00AD467C" w:rsidTr="00AD467C"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</w:t>
            </w:r>
            <w:proofErr w:type="gram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spellEnd"/>
            <w:proofErr w:type="gram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бюджетів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беруть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участь у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виконанні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004A4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Селищний</w:t>
            </w:r>
            <w:r w:rsidR="00AD467C"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</w:t>
            </w:r>
          </w:p>
        </w:tc>
      </w:tr>
      <w:tr w:rsidR="00AD467C" w:rsidRPr="00AD467C" w:rsidTr="00AD467C"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фінансових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ресурсів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необхідних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 тис</w:t>
            </w:r>
            <w:proofErr w:type="gram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рн.</w:t>
            </w:r>
          </w:p>
        </w:tc>
      </w:tr>
      <w:tr w:rsidR="00AD467C" w:rsidRPr="00AD467C" w:rsidTr="00AD467C"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тому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числі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67C" w:rsidRPr="00AD467C" w:rsidTr="00AD467C"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7.1. 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004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04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селищного</w:t>
            </w:r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 тис</w:t>
            </w:r>
            <w:proofErr w:type="gram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рн.</w:t>
            </w:r>
          </w:p>
        </w:tc>
      </w:tr>
      <w:tr w:rsidR="00AD467C" w:rsidRPr="00AD467C" w:rsidTr="00AD467C"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7.2.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інших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джерел</w:t>
            </w:r>
            <w:proofErr w:type="spellEnd"/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A004A4" w:rsidRDefault="00AD467C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67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              </w:t>
      </w:r>
      <w:r w:rsidR="00A004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04A4" w:rsidRDefault="00A004A4" w:rsidP="00AD467C">
      <w:pPr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467C" w:rsidRPr="00A004A4" w:rsidRDefault="00A004A4" w:rsidP="00A004A4">
      <w:pPr>
        <w:pStyle w:val="a3"/>
        <w:rPr>
          <w:rFonts w:ascii="Times New Roman" w:hAnsi="Times New Roman" w:cs="Times New Roman"/>
          <w:sz w:val="24"/>
          <w:szCs w:val="24"/>
        </w:rPr>
      </w:pPr>
      <w:r w:rsidRPr="00A004A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</w:t>
      </w:r>
      <w:r w:rsidR="00AD467C" w:rsidRPr="00A004A4">
        <w:rPr>
          <w:rFonts w:ascii="Times New Roman" w:hAnsi="Times New Roman" w:cs="Times New Roman"/>
          <w:sz w:val="24"/>
          <w:szCs w:val="24"/>
        </w:rPr>
        <w:t>  </w:t>
      </w:r>
      <w:proofErr w:type="spellStart"/>
      <w:r w:rsidR="00AD467C" w:rsidRPr="00A004A4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="00AD467C" w:rsidRPr="00A004A4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AD467C" w:rsidRPr="00A004A4" w:rsidRDefault="00AD467C" w:rsidP="00A004A4">
      <w:pPr>
        <w:pStyle w:val="a3"/>
        <w:rPr>
          <w:rFonts w:ascii="Times New Roman" w:hAnsi="Times New Roman" w:cs="Times New Roman"/>
          <w:sz w:val="24"/>
          <w:szCs w:val="24"/>
        </w:rPr>
      </w:pPr>
      <w:r w:rsidRPr="00A004A4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</w:t>
      </w:r>
      <w:r w:rsidR="00A004A4">
        <w:rPr>
          <w:rFonts w:ascii="Times New Roman" w:hAnsi="Times New Roman" w:cs="Times New Roman"/>
          <w:sz w:val="24"/>
          <w:szCs w:val="24"/>
        </w:rPr>
        <w:t>                               </w:t>
      </w:r>
      <w:r w:rsidRPr="00A004A4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A004A4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A004A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A004A4">
        <w:rPr>
          <w:rFonts w:ascii="Times New Roman" w:hAnsi="Times New Roman" w:cs="Times New Roman"/>
          <w:sz w:val="24"/>
          <w:szCs w:val="24"/>
        </w:rPr>
        <w:t>Територіальна</w:t>
      </w:r>
      <w:proofErr w:type="spellEnd"/>
    </w:p>
    <w:p w:rsidR="00AD467C" w:rsidRPr="00AD33EA" w:rsidRDefault="00AD467C" w:rsidP="00A004A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004A4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</w:t>
      </w:r>
      <w:r w:rsidR="00A004A4">
        <w:rPr>
          <w:rFonts w:ascii="Times New Roman" w:hAnsi="Times New Roman" w:cs="Times New Roman"/>
          <w:sz w:val="24"/>
          <w:szCs w:val="24"/>
        </w:rPr>
        <w:t>                               </w:t>
      </w:r>
      <w:r w:rsidRPr="00A004A4">
        <w:rPr>
          <w:rFonts w:ascii="Times New Roman" w:hAnsi="Times New Roman" w:cs="Times New Roman"/>
          <w:sz w:val="24"/>
          <w:szCs w:val="24"/>
        </w:rPr>
        <w:t>оборона» на 2021</w:t>
      </w:r>
      <w:r w:rsidR="00AD33EA">
        <w:rPr>
          <w:rFonts w:ascii="Times New Roman" w:hAnsi="Times New Roman" w:cs="Times New Roman"/>
          <w:sz w:val="24"/>
          <w:szCs w:val="24"/>
          <w:lang w:val="uk-UA"/>
        </w:rPr>
        <w:t>рі</w:t>
      </w:r>
      <w:proofErr w:type="gramStart"/>
      <w:r w:rsidR="00AD33EA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</w:p>
    <w:p w:rsidR="00A004A4" w:rsidRDefault="00A004A4" w:rsidP="00A004A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467C" w:rsidRPr="00A004A4" w:rsidRDefault="00AD467C" w:rsidP="00A004A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A4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proofErr w:type="spellStart"/>
      <w:r w:rsidRPr="00A004A4">
        <w:rPr>
          <w:rFonts w:ascii="Times New Roman" w:hAnsi="Times New Roman" w:cs="Times New Roman"/>
          <w:b/>
          <w:sz w:val="28"/>
          <w:szCs w:val="28"/>
        </w:rPr>
        <w:t>використання</w:t>
      </w:r>
      <w:proofErr w:type="spellEnd"/>
      <w:r w:rsidRPr="00A004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004A4">
        <w:rPr>
          <w:rFonts w:ascii="Times New Roman" w:hAnsi="Times New Roman" w:cs="Times New Roman"/>
          <w:b/>
          <w:sz w:val="28"/>
          <w:szCs w:val="28"/>
        </w:rPr>
        <w:t>коштів</w:t>
      </w:r>
      <w:proofErr w:type="spellEnd"/>
      <w:r w:rsidRPr="00A004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004A4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Pr="00A004A4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A004A4">
        <w:rPr>
          <w:rFonts w:ascii="Times New Roman" w:hAnsi="Times New Roman" w:cs="Times New Roman"/>
          <w:b/>
          <w:sz w:val="28"/>
          <w:szCs w:val="28"/>
        </w:rPr>
        <w:t>Територіальна</w:t>
      </w:r>
      <w:proofErr w:type="spellEnd"/>
      <w:r w:rsidRPr="00A004A4">
        <w:rPr>
          <w:rFonts w:ascii="Times New Roman" w:hAnsi="Times New Roman" w:cs="Times New Roman"/>
          <w:b/>
          <w:sz w:val="28"/>
          <w:szCs w:val="28"/>
        </w:rPr>
        <w:t xml:space="preserve"> оборона»</w:t>
      </w:r>
    </w:p>
    <w:p w:rsidR="00AD467C" w:rsidRPr="00AD33EA" w:rsidRDefault="00AD467C" w:rsidP="00A004A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04A4">
        <w:rPr>
          <w:rFonts w:ascii="Times New Roman" w:hAnsi="Times New Roman" w:cs="Times New Roman"/>
          <w:b/>
          <w:sz w:val="28"/>
          <w:szCs w:val="28"/>
        </w:rPr>
        <w:t>на 2021</w:t>
      </w:r>
      <w:r w:rsidR="00AD33EA">
        <w:rPr>
          <w:rFonts w:ascii="Times New Roman" w:hAnsi="Times New Roman" w:cs="Times New Roman"/>
          <w:b/>
          <w:sz w:val="28"/>
          <w:szCs w:val="28"/>
          <w:lang w:val="uk-UA"/>
        </w:rPr>
        <w:t>рік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4654"/>
        <w:gridCol w:w="2455"/>
        <w:gridCol w:w="1767"/>
      </w:tblGrid>
      <w:tr w:rsidR="00AD467C" w:rsidRPr="00AD467C" w:rsidTr="00AD467C">
        <w:trPr>
          <w:trHeight w:val="1521"/>
          <w:tblHeader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№з/</w:t>
            </w:r>
            <w:proofErr w:type="gramStart"/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65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</w:t>
            </w:r>
            <w:proofErr w:type="gramStart"/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а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ходу</w:t>
            </w:r>
          </w:p>
        </w:tc>
        <w:tc>
          <w:tcPr>
            <w:tcW w:w="245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Орі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є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нтовні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я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ф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іна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сування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г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рн.)</w:t>
            </w:r>
          </w:p>
        </w:tc>
        <w:tc>
          <w:tcPr>
            <w:tcW w:w="176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г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ьні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обся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г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ф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іна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сування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(грн.)</w:t>
            </w:r>
          </w:p>
        </w:tc>
      </w:tr>
      <w:tr w:rsidR="00AD467C" w:rsidRPr="00AD467C" w:rsidTr="002629F6">
        <w:trPr>
          <w:trHeight w:val="1577"/>
          <w:tblHeader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засобів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зв’язку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переговорні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пристрої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медичних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аптечок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медикаментів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перев’язувальних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</w:t>
            </w:r>
            <w:proofErr w:type="gram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іалів</w:t>
            </w:r>
            <w:proofErr w:type="spellEnd"/>
          </w:p>
        </w:tc>
        <w:tc>
          <w:tcPr>
            <w:tcW w:w="24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грн.</w:t>
            </w:r>
          </w:p>
        </w:tc>
        <w:tc>
          <w:tcPr>
            <w:tcW w:w="17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 грн.</w:t>
            </w:r>
          </w:p>
        </w:tc>
      </w:tr>
      <w:tr w:rsidR="00AD467C" w:rsidRPr="00AD467C" w:rsidTr="00AD467C">
        <w:trPr>
          <w:trHeight w:val="1831"/>
          <w:tblHeader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шанцевого</w:t>
            </w:r>
            <w:proofErr w:type="gram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інструменту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інженерного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позицій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оборони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грн.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 грн.</w:t>
            </w:r>
          </w:p>
        </w:tc>
      </w:tr>
      <w:tr w:rsidR="00AD467C" w:rsidRPr="00AD467C" w:rsidTr="00AD467C">
        <w:trPr>
          <w:trHeight w:val="1547"/>
          <w:tblHeader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польових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палаток для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особового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proofErr w:type="gram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ідрозділів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оборони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 грн.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 грн.</w:t>
            </w:r>
          </w:p>
        </w:tc>
      </w:tr>
      <w:tr w:rsidR="00AD467C" w:rsidRPr="00AD467C" w:rsidTr="00AD467C">
        <w:trPr>
          <w:trHeight w:val="2080"/>
          <w:tblHeader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транспортних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паливо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мастила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proofErr w:type="gram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ідрозділів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оборони на час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планової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зборової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29F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підготовки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завдань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призначенням</w:t>
            </w:r>
            <w:proofErr w:type="spellEnd"/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 грн.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6000 грн.</w:t>
            </w:r>
          </w:p>
        </w:tc>
      </w:tr>
      <w:tr w:rsidR="00AD467C" w:rsidRPr="00AD467C" w:rsidTr="00AD467C">
        <w:trPr>
          <w:trHeight w:val="1329"/>
          <w:tblHeader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нарукавних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пов’язок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канцелярського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приладдя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особовий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 з </w:t>
            </w:r>
            <w:proofErr w:type="spellStart"/>
            <w:proofErr w:type="gram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ідрозділів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оборони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грн.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 грн.</w:t>
            </w:r>
          </w:p>
        </w:tc>
      </w:tr>
      <w:tr w:rsidR="00AD467C" w:rsidRPr="00AD467C" w:rsidTr="00AD467C">
        <w:trPr>
          <w:trHeight w:val="1120"/>
          <w:tblHeader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поточного ремонту та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місць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розташування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ідрозділів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оборони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грн.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    1000 грн.     </w:t>
            </w:r>
          </w:p>
        </w:tc>
      </w:tr>
      <w:tr w:rsidR="00AD467C" w:rsidRPr="00AD467C" w:rsidTr="00AD467C">
        <w:trPr>
          <w:trHeight w:val="997"/>
          <w:tblHeader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засобів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індивідуального</w:t>
            </w:r>
            <w:proofErr w:type="spellEnd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грн.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 1000 грн.</w:t>
            </w:r>
          </w:p>
        </w:tc>
      </w:tr>
      <w:tr w:rsidR="00AD467C" w:rsidRPr="00AD467C" w:rsidTr="00AD467C">
        <w:trPr>
          <w:trHeight w:val="566"/>
          <w:tblHeader/>
        </w:trPr>
        <w:tc>
          <w:tcPr>
            <w:tcW w:w="52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г</w:t>
            </w: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proofErr w:type="spellEnd"/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15000 грн.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67C" w:rsidRPr="00AD467C" w:rsidRDefault="00AD467C" w:rsidP="00AD4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15000 грн.</w:t>
            </w:r>
          </w:p>
        </w:tc>
      </w:tr>
    </w:tbl>
    <w:p w:rsidR="000259CB" w:rsidRPr="002629F6" w:rsidRDefault="000259CB" w:rsidP="00CA6629">
      <w:pPr>
        <w:rPr>
          <w:sz w:val="24"/>
          <w:szCs w:val="24"/>
        </w:rPr>
      </w:pPr>
    </w:p>
    <w:sectPr w:rsidR="000259CB" w:rsidRPr="002629F6" w:rsidSect="00CA6629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D13E0"/>
    <w:multiLevelType w:val="hybridMultilevel"/>
    <w:tmpl w:val="C8A26F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A0"/>
    <w:rsid w:val="00001FA4"/>
    <w:rsid w:val="00002BE7"/>
    <w:rsid w:val="000043A7"/>
    <w:rsid w:val="000051A9"/>
    <w:rsid w:val="00013A42"/>
    <w:rsid w:val="00013B0F"/>
    <w:rsid w:val="000259CB"/>
    <w:rsid w:val="0002664A"/>
    <w:rsid w:val="00034877"/>
    <w:rsid w:val="000412BB"/>
    <w:rsid w:val="000459DC"/>
    <w:rsid w:val="00056E18"/>
    <w:rsid w:val="0006357F"/>
    <w:rsid w:val="00063EDB"/>
    <w:rsid w:val="00065A50"/>
    <w:rsid w:val="00091297"/>
    <w:rsid w:val="000956F9"/>
    <w:rsid w:val="000A0BF9"/>
    <w:rsid w:val="000A23D7"/>
    <w:rsid w:val="000B1120"/>
    <w:rsid w:val="000B38BF"/>
    <w:rsid w:val="000B7AB5"/>
    <w:rsid w:val="000B7B9D"/>
    <w:rsid w:val="000C39EA"/>
    <w:rsid w:val="000D0ED7"/>
    <w:rsid w:val="000D11C0"/>
    <w:rsid w:val="000E2101"/>
    <w:rsid w:val="000E2F37"/>
    <w:rsid w:val="000F3424"/>
    <w:rsid w:val="000F4E0C"/>
    <w:rsid w:val="00106455"/>
    <w:rsid w:val="001077A9"/>
    <w:rsid w:val="00107DA8"/>
    <w:rsid w:val="00111149"/>
    <w:rsid w:val="001228E5"/>
    <w:rsid w:val="00122D7E"/>
    <w:rsid w:val="00126B96"/>
    <w:rsid w:val="0013139E"/>
    <w:rsid w:val="00137019"/>
    <w:rsid w:val="0014095D"/>
    <w:rsid w:val="00143616"/>
    <w:rsid w:val="0016329E"/>
    <w:rsid w:val="00167AB3"/>
    <w:rsid w:val="00174EE0"/>
    <w:rsid w:val="001757C9"/>
    <w:rsid w:val="00175C62"/>
    <w:rsid w:val="001761EF"/>
    <w:rsid w:val="0017636B"/>
    <w:rsid w:val="001878BB"/>
    <w:rsid w:val="00191F63"/>
    <w:rsid w:val="00197BA9"/>
    <w:rsid w:val="001D268B"/>
    <w:rsid w:val="001D3F38"/>
    <w:rsid w:val="001D4E06"/>
    <w:rsid w:val="001E00AD"/>
    <w:rsid w:val="001F7D8A"/>
    <w:rsid w:val="002014C5"/>
    <w:rsid w:val="00205FA1"/>
    <w:rsid w:val="00207E65"/>
    <w:rsid w:val="002114D6"/>
    <w:rsid w:val="00217A50"/>
    <w:rsid w:val="002208E6"/>
    <w:rsid w:val="00223A8A"/>
    <w:rsid w:val="002344CB"/>
    <w:rsid w:val="00235138"/>
    <w:rsid w:val="0025753D"/>
    <w:rsid w:val="002629F6"/>
    <w:rsid w:val="0026344D"/>
    <w:rsid w:val="00266383"/>
    <w:rsid w:val="00266F9C"/>
    <w:rsid w:val="002727E7"/>
    <w:rsid w:val="002734DF"/>
    <w:rsid w:val="00280399"/>
    <w:rsid w:val="0028413A"/>
    <w:rsid w:val="0029033C"/>
    <w:rsid w:val="00295EA7"/>
    <w:rsid w:val="0029601C"/>
    <w:rsid w:val="002A5F37"/>
    <w:rsid w:val="002B3409"/>
    <w:rsid w:val="002C2398"/>
    <w:rsid w:val="002C77B3"/>
    <w:rsid w:val="002D4A68"/>
    <w:rsid w:val="002D5303"/>
    <w:rsid w:val="002D5511"/>
    <w:rsid w:val="00301D5D"/>
    <w:rsid w:val="003053D8"/>
    <w:rsid w:val="00305D43"/>
    <w:rsid w:val="00327141"/>
    <w:rsid w:val="00335AA3"/>
    <w:rsid w:val="00345066"/>
    <w:rsid w:val="00345F15"/>
    <w:rsid w:val="00347ACA"/>
    <w:rsid w:val="003861F0"/>
    <w:rsid w:val="003A5420"/>
    <w:rsid w:val="003A6AF0"/>
    <w:rsid w:val="003A77B1"/>
    <w:rsid w:val="003C7A53"/>
    <w:rsid w:val="003D1A71"/>
    <w:rsid w:val="003D257B"/>
    <w:rsid w:val="003D7FFA"/>
    <w:rsid w:val="00402361"/>
    <w:rsid w:val="0040737C"/>
    <w:rsid w:val="00413B4B"/>
    <w:rsid w:val="004355A2"/>
    <w:rsid w:val="0044089C"/>
    <w:rsid w:val="00440E0D"/>
    <w:rsid w:val="0044628D"/>
    <w:rsid w:val="00447C51"/>
    <w:rsid w:val="00452667"/>
    <w:rsid w:val="0045399C"/>
    <w:rsid w:val="00455BB1"/>
    <w:rsid w:val="0045677C"/>
    <w:rsid w:val="004645F4"/>
    <w:rsid w:val="00466D35"/>
    <w:rsid w:val="004730CD"/>
    <w:rsid w:val="00474A49"/>
    <w:rsid w:val="004758D9"/>
    <w:rsid w:val="00485727"/>
    <w:rsid w:val="0049545B"/>
    <w:rsid w:val="004A76EE"/>
    <w:rsid w:val="004B138C"/>
    <w:rsid w:val="004E04AD"/>
    <w:rsid w:val="004E19C5"/>
    <w:rsid w:val="004E2404"/>
    <w:rsid w:val="004E404D"/>
    <w:rsid w:val="004F4CD9"/>
    <w:rsid w:val="005008F0"/>
    <w:rsid w:val="00507D62"/>
    <w:rsid w:val="00512E6B"/>
    <w:rsid w:val="00515E65"/>
    <w:rsid w:val="00522660"/>
    <w:rsid w:val="00532A48"/>
    <w:rsid w:val="005337EE"/>
    <w:rsid w:val="005353B2"/>
    <w:rsid w:val="00536A4B"/>
    <w:rsid w:val="0054325C"/>
    <w:rsid w:val="00547D0C"/>
    <w:rsid w:val="00557BC2"/>
    <w:rsid w:val="00561DFF"/>
    <w:rsid w:val="0056393D"/>
    <w:rsid w:val="00571291"/>
    <w:rsid w:val="005716D9"/>
    <w:rsid w:val="00572359"/>
    <w:rsid w:val="005734F7"/>
    <w:rsid w:val="00574C69"/>
    <w:rsid w:val="005843B5"/>
    <w:rsid w:val="0059675F"/>
    <w:rsid w:val="005A4AA4"/>
    <w:rsid w:val="005A4E22"/>
    <w:rsid w:val="005B4AA6"/>
    <w:rsid w:val="005B65E0"/>
    <w:rsid w:val="005C41E4"/>
    <w:rsid w:val="005C44E9"/>
    <w:rsid w:val="005D178D"/>
    <w:rsid w:val="005D6FCC"/>
    <w:rsid w:val="005E42C8"/>
    <w:rsid w:val="005F5E94"/>
    <w:rsid w:val="006042E1"/>
    <w:rsid w:val="00610F1B"/>
    <w:rsid w:val="00611AFC"/>
    <w:rsid w:val="006139F8"/>
    <w:rsid w:val="00615A7D"/>
    <w:rsid w:val="00616D3A"/>
    <w:rsid w:val="00616D9E"/>
    <w:rsid w:val="00617530"/>
    <w:rsid w:val="00623772"/>
    <w:rsid w:val="00626C0A"/>
    <w:rsid w:val="00627E2D"/>
    <w:rsid w:val="006304EA"/>
    <w:rsid w:val="006352AF"/>
    <w:rsid w:val="006354AB"/>
    <w:rsid w:val="00637460"/>
    <w:rsid w:val="00655AD8"/>
    <w:rsid w:val="00655FEC"/>
    <w:rsid w:val="00674025"/>
    <w:rsid w:val="00681616"/>
    <w:rsid w:val="006863F3"/>
    <w:rsid w:val="006905E2"/>
    <w:rsid w:val="00692EF8"/>
    <w:rsid w:val="0069689A"/>
    <w:rsid w:val="006B331A"/>
    <w:rsid w:val="006B7891"/>
    <w:rsid w:val="006C1982"/>
    <w:rsid w:val="006C48FF"/>
    <w:rsid w:val="006C49B5"/>
    <w:rsid w:val="006D0100"/>
    <w:rsid w:val="006D1C9C"/>
    <w:rsid w:val="006D2A4E"/>
    <w:rsid w:val="006E6D9B"/>
    <w:rsid w:val="006F3239"/>
    <w:rsid w:val="006F5B56"/>
    <w:rsid w:val="00714892"/>
    <w:rsid w:val="00727B65"/>
    <w:rsid w:val="00730E2C"/>
    <w:rsid w:val="00732268"/>
    <w:rsid w:val="00743DF6"/>
    <w:rsid w:val="0076394E"/>
    <w:rsid w:val="0076498A"/>
    <w:rsid w:val="00765E31"/>
    <w:rsid w:val="00766083"/>
    <w:rsid w:val="00766645"/>
    <w:rsid w:val="00772FED"/>
    <w:rsid w:val="00776FB3"/>
    <w:rsid w:val="00780589"/>
    <w:rsid w:val="00781431"/>
    <w:rsid w:val="007A2FC1"/>
    <w:rsid w:val="007B3FD9"/>
    <w:rsid w:val="007B5052"/>
    <w:rsid w:val="007C068F"/>
    <w:rsid w:val="007C17DE"/>
    <w:rsid w:val="007C18CE"/>
    <w:rsid w:val="007C4C24"/>
    <w:rsid w:val="007D2DF3"/>
    <w:rsid w:val="007D3F70"/>
    <w:rsid w:val="007D70F2"/>
    <w:rsid w:val="007E526F"/>
    <w:rsid w:val="007E52C4"/>
    <w:rsid w:val="007E6B11"/>
    <w:rsid w:val="00803123"/>
    <w:rsid w:val="008041DC"/>
    <w:rsid w:val="008108A2"/>
    <w:rsid w:val="00815AC6"/>
    <w:rsid w:val="008257ED"/>
    <w:rsid w:val="00825A47"/>
    <w:rsid w:val="008344EF"/>
    <w:rsid w:val="00837BCD"/>
    <w:rsid w:val="00845D39"/>
    <w:rsid w:val="00854A2B"/>
    <w:rsid w:val="00855B7B"/>
    <w:rsid w:val="008602A3"/>
    <w:rsid w:val="00863ADA"/>
    <w:rsid w:val="008A2408"/>
    <w:rsid w:val="008B2185"/>
    <w:rsid w:val="008B31FA"/>
    <w:rsid w:val="008C3D6A"/>
    <w:rsid w:val="008C7E86"/>
    <w:rsid w:val="008D64E5"/>
    <w:rsid w:val="008D6D9B"/>
    <w:rsid w:val="008E2FB4"/>
    <w:rsid w:val="00903261"/>
    <w:rsid w:val="0090510C"/>
    <w:rsid w:val="009055EA"/>
    <w:rsid w:val="0091049B"/>
    <w:rsid w:val="0091693A"/>
    <w:rsid w:val="00922A86"/>
    <w:rsid w:val="00923636"/>
    <w:rsid w:val="009312E3"/>
    <w:rsid w:val="00935756"/>
    <w:rsid w:val="00971370"/>
    <w:rsid w:val="00985E61"/>
    <w:rsid w:val="009A0891"/>
    <w:rsid w:val="009A62AA"/>
    <w:rsid w:val="009A683C"/>
    <w:rsid w:val="009B1E79"/>
    <w:rsid w:val="009B24BD"/>
    <w:rsid w:val="009C255D"/>
    <w:rsid w:val="009C5143"/>
    <w:rsid w:val="009C568B"/>
    <w:rsid w:val="009E5C67"/>
    <w:rsid w:val="009E78CD"/>
    <w:rsid w:val="009F1171"/>
    <w:rsid w:val="009F5EE9"/>
    <w:rsid w:val="00A004A4"/>
    <w:rsid w:val="00A02733"/>
    <w:rsid w:val="00A05F22"/>
    <w:rsid w:val="00A10C15"/>
    <w:rsid w:val="00A21506"/>
    <w:rsid w:val="00A450A0"/>
    <w:rsid w:val="00A47932"/>
    <w:rsid w:val="00A53596"/>
    <w:rsid w:val="00A55299"/>
    <w:rsid w:val="00A55AAE"/>
    <w:rsid w:val="00A5733E"/>
    <w:rsid w:val="00A60082"/>
    <w:rsid w:val="00A70D7C"/>
    <w:rsid w:val="00A776DC"/>
    <w:rsid w:val="00A93D5F"/>
    <w:rsid w:val="00AA3923"/>
    <w:rsid w:val="00AA558B"/>
    <w:rsid w:val="00AB3FA0"/>
    <w:rsid w:val="00AC15C9"/>
    <w:rsid w:val="00AC7B9F"/>
    <w:rsid w:val="00AD33EA"/>
    <w:rsid w:val="00AD467C"/>
    <w:rsid w:val="00AE1A91"/>
    <w:rsid w:val="00AE7E93"/>
    <w:rsid w:val="00AF2C09"/>
    <w:rsid w:val="00AF325F"/>
    <w:rsid w:val="00AF3B65"/>
    <w:rsid w:val="00AF3B8C"/>
    <w:rsid w:val="00B00E7B"/>
    <w:rsid w:val="00B0109C"/>
    <w:rsid w:val="00B05DED"/>
    <w:rsid w:val="00B149A2"/>
    <w:rsid w:val="00B15BC4"/>
    <w:rsid w:val="00B22A09"/>
    <w:rsid w:val="00B2764B"/>
    <w:rsid w:val="00B32805"/>
    <w:rsid w:val="00B32C26"/>
    <w:rsid w:val="00B44A1B"/>
    <w:rsid w:val="00B50530"/>
    <w:rsid w:val="00B62432"/>
    <w:rsid w:val="00B63E9A"/>
    <w:rsid w:val="00B6484E"/>
    <w:rsid w:val="00B841AC"/>
    <w:rsid w:val="00B8565E"/>
    <w:rsid w:val="00B8585F"/>
    <w:rsid w:val="00B9146D"/>
    <w:rsid w:val="00B97640"/>
    <w:rsid w:val="00BA7091"/>
    <w:rsid w:val="00BA7A6D"/>
    <w:rsid w:val="00BB364C"/>
    <w:rsid w:val="00BC2981"/>
    <w:rsid w:val="00BC2AB8"/>
    <w:rsid w:val="00BD0B80"/>
    <w:rsid w:val="00BD0E37"/>
    <w:rsid w:val="00BD3A66"/>
    <w:rsid w:val="00BD5C1F"/>
    <w:rsid w:val="00BD5C88"/>
    <w:rsid w:val="00BE246B"/>
    <w:rsid w:val="00BE5097"/>
    <w:rsid w:val="00C11D78"/>
    <w:rsid w:val="00C21CDD"/>
    <w:rsid w:val="00C2327B"/>
    <w:rsid w:val="00C47170"/>
    <w:rsid w:val="00C53E15"/>
    <w:rsid w:val="00C54276"/>
    <w:rsid w:val="00C607CD"/>
    <w:rsid w:val="00C65D3D"/>
    <w:rsid w:val="00C71527"/>
    <w:rsid w:val="00C9249D"/>
    <w:rsid w:val="00CA6629"/>
    <w:rsid w:val="00CA7C01"/>
    <w:rsid w:val="00CD53EA"/>
    <w:rsid w:val="00CF538F"/>
    <w:rsid w:val="00D052BC"/>
    <w:rsid w:val="00D2022A"/>
    <w:rsid w:val="00D24FB6"/>
    <w:rsid w:val="00D42302"/>
    <w:rsid w:val="00D43B00"/>
    <w:rsid w:val="00D4480F"/>
    <w:rsid w:val="00D45E99"/>
    <w:rsid w:val="00D65BF3"/>
    <w:rsid w:val="00D65F83"/>
    <w:rsid w:val="00D70C32"/>
    <w:rsid w:val="00D7189F"/>
    <w:rsid w:val="00D7317B"/>
    <w:rsid w:val="00D753BD"/>
    <w:rsid w:val="00D87FBD"/>
    <w:rsid w:val="00D93125"/>
    <w:rsid w:val="00D94278"/>
    <w:rsid w:val="00DA3A87"/>
    <w:rsid w:val="00DA5A8D"/>
    <w:rsid w:val="00DB1CDA"/>
    <w:rsid w:val="00DB41A0"/>
    <w:rsid w:val="00DB6B74"/>
    <w:rsid w:val="00DE3578"/>
    <w:rsid w:val="00E00294"/>
    <w:rsid w:val="00E00556"/>
    <w:rsid w:val="00E06343"/>
    <w:rsid w:val="00E074E4"/>
    <w:rsid w:val="00E100DB"/>
    <w:rsid w:val="00E12743"/>
    <w:rsid w:val="00E24F03"/>
    <w:rsid w:val="00E40630"/>
    <w:rsid w:val="00E40873"/>
    <w:rsid w:val="00E40906"/>
    <w:rsid w:val="00E43078"/>
    <w:rsid w:val="00E43625"/>
    <w:rsid w:val="00E45BB4"/>
    <w:rsid w:val="00E46CDC"/>
    <w:rsid w:val="00E51AB7"/>
    <w:rsid w:val="00E5512D"/>
    <w:rsid w:val="00E66265"/>
    <w:rsid w:val="00E8372B"/>
    <w:rsid w:val="00E91CBA"/>
    <w:rsid w:val="00E92122"/>
    <w:rsid w:val="00E9218F"/>
    <w:rsid w:val="00E97BEE"/>
    <w:rsid w:val="00ED42D9"/>
    <w:rsid w:val="00EE26F5"/>
    <w:rsid w:val="00EE40D9"/>
    <w:rsid w:val="00EE6A5C"/>
    <w:rsid w:val="00EF3573"/>
    <w:rsid w:val="00EF370E"/>
    <w:rsid w:val="00F03E32"/>
    <w:rsid w:val="00F07CCA"/>
    <w:rsid w:val="00F26789"/>
    <w:rsid w:val="00F34250"/>
    <w:rsid w:val="00F3504C"/>
    <w:rsid w:val="00F45F11"/>
    <w:rsid w:val="00F54460"/>
    <w:rsid w:val="00F55F03"/>
    <w:rsid w:val="00F64F80"/>
    <w:rsid w:val="00F65BCD"/>
    <w:rsid w:val="00F86DB3"/>
    <w:rsid w:val="00F95093"/>
    <w:rsid w:val="00F96E82"/>
    <w:rsid w:val="00FA44B2"/>
    <w:rsid w:val="00FA6359"/>
    <w:rsid w:val="00FB1E31"/>
    <w:rsid w:val="00FB2122"/>
    <w:rsid w:val="00FB3CC3"/>
    <w:rsid w:val="00FC4354"/>
    <w:rsid w:val="00FC573A"/>
    <w:rsid w:val="00FC62C6"/>
    <w:rsid w:val="00FD0226"/>
    <w:rsid w:val="00FD68D9"/>
    <w:rsid w:val="00FE6358"/>
    <w:rsid w:val="00FF0270"/>
    <w:rsid w:val="00FF22C0"/>
    <w:rsid w:val="00FF48B5"/>
    <w:rsid w:val="00FF4D92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701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left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467C"/>
    <w:pPr>
      <w:spacing w:after="0" w:line="240" w:lineRule="auto"/>
      <w:ind w:left="0" w:right="0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FC4354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344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4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701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left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467C"/>
    <w:pPr>
      <w:spacing w:after="0" w:line="240" w:lineRule="auto"/>
      <w:ind w:left="0" w:right="0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FC4354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344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4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2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2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1" w:color="auto"/>
                <w:right w:val="none" w:sz="0" w:space="0" w:color="auto"/>
              </w:divBdr>
            </w:div>
            <w:div w:id="16033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32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62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2021-06-18T08:06:00Z</cp:lastPrinted>
  <dcterms:created xsi:type="dcterms:W3CDTF">2021-05-17T06:00:00Z</dcterms:created>
  <dcterms:modified xsi:type="dcterms:W3CDTF">2021-06-18T08:08:00Z</dcterms:modified>
</cp:coreProperties>
</file>