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6BD" w:rsidRDefault="002906BD" w:rsidP="002906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8"/>
          <w:szCs w:val="28"/>
          <w:lang w:val="ru-RU" w:eastAsia="ru-RU"/>
        </w:rPr>
        <w:drawing>
          <wp:inline distT="0" distB="0" distL="0" distR="0" wp14:anchorId="5532A23D" wp14:editId="1286F320">
            <wp:extent cx="606175" cy="718727"/>
            <wp:effectExtent l="0" t="0" r="381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56899625-stock-illustration-coat-of-arms-of-ukrai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869" cy="857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6BD" w:rsidRPr="009F02B2" w:rsidRDefault="002906BD" w:rsidP="002906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УКРАЇНА</w:t>
      </w:r>
    </w:p>
    <w:p w:rsidR="002906BD" w:rsidRPr="009F02B2" w:rsidRDefault="002906BD" w:rsidP="002906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9F02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НОВОПОКРОВСЬКА СЕЛИЩНА РАДА</w:t>
      </w:r>
    </w:p>
    <w:p w:rsidR="002906BD" w:rsidRDefault="002906BD" w:rsidP="002906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9F02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ЧУГУЇВСЬКИЙ РАЙОН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9F02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ХАРКІВСЬКА ОБЛАСТЬ</w:t>
      </w:r>
    </w:p>
    <w:p w:rsidR="00745077" w:rsidRPr="009A076D" w:rsidRDefault="00745077" w:rsidP="00EF07F8">
      <w:pPr>
        <w:autoSpaceDE w:val="0"/>
        <w:autoSpaceDN w:val="0"/>
        <w:adjustRightInd w:val="0"/>
        <w:spacing w:after="0" w:line="240" w:lineRule="auto"/>
        <w:ind w:left="1134" w:right="-16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A07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ПОСТІЙНА КОМІСІЯ З ПИТАНЬ ПРОМИСЛОВОСТІ, ПІДПРИЄМНИЦТВА, КОМУНАЛЬНОЇ ВЛАСНОСТІ, ЖИТЛОВО-КОМУНАЛЬНОГО ГОСПОДАРСТВА, БЛАГОУСТРОЮ , ЕНЕРГОЗБЕРЕЖЕННЯ, ТРАНСПОРТУ, ЗВ’ЯЗКУ ТА СФЕРИ ПОСЛУГ</w:t>
      </w:r>
      <w:r w:rsidR="00DA56EE" w:rsidRPr="009A07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НОВОПОКРОВСЬКОЇ СЕЛИЩНОЇ РАДИ</w:t>
      </w:r>
      <w:r w:rsidRPr="009A07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VIIІ</w:t>
      </w:r>
      <w:r w:rsidR="00DA56EE" w:rsidRPr="009A07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СКЛИКАННЯ</w:t>
      </w:r>
    </w:p>
    <w:p w:rsidR="002906BD" w:rsidRPr="009A076D" w:rsidRDefault="002906BD" w:rsidP="00EF07F8">
      <w:pPr>
        <w:shd w:val="clear" w:color="auto" w:fill="FFFFFF"/>
        <w:spacing w:after="150" w:line="240" w:lineRule="auto"/>
        <w:ind w:left="1134" w:right="-16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2906BD" w:rsidRPr="009A076D" w:rsidRDefault="009A076D" w:rsidP="00EF07F8">
      <w:pPr>
        <w:shd w:val="clear" w:color="auto" w:fill="FFFFFF"/>
        <w:spacing w:after="150" w:line="240" w:lineRule="auto"/>
        <w:ind w:left="1134" w:right="-166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від __.______________</w:t>
      </w:r>
      <w:r w:rsidR="002906BD" w:rsidRPr="009A076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2021 року </w:t>
      </w:r>
    </w:p>
    <w:p w:rsidR="002906BD" w:rsidRDefault="002906BD" w:rsidP="00EF07F8">
      <w:pPr>
        <w:shd w:val="clear" w:color="auto" w:fill="FFFFFF"/>
        <w:spacing w:after="150" w:line="240" w:lineRule="auto"/>
        <w:ind w:left="1134" w:right="-166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9A076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смт </w:t>
      </w:r>
      <w:proofErr w:type="spellStart"/>
      <w:r w:rsidRPr="009A076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Новопокровка</w:t>
      </w:r>
      <w:bookmarkStart w:id="0" w:name="_GoBack"/>
      <w:bookmarkEnd w:id="0"/>
      <w:proofErr w:type="spellEnd"/>
    </w:p>
    <w:p w:rsidR="002906BD" w:rsidRPr="00207CA8" w:rsidRDefault="002906BD" w:rsidP="00EF07F8">
      <w:pPr>
        <w:autoSpaceDE w:val="0"/>
        <w:autoSpaceDN w:val="0"/>
        <w:adjustRightInd w:val="0"/>
        <w:spacing w:after="0" w:line="276" w:lineRule="auto"/>
        <w:ind w:left="1134" w:right="-166"/>
        <w:contextualSpacing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906BD" w:rsidRPr="00207CA8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906BD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ВИСНОВКИ І</w:t>
      </w:r>
      <w:r w:rsidRPr="00207CA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РЕКОМЕНДАЦІЇ</w:t>
      </w:r>
    </w:p>
    <w:p w:rsidR="002906BD" w:rsidRPr="00207CA8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незадовільного стану очисних споруд КП «Вода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Есхару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9A07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необхідності їх реконструкції</w:t>
      </w:r>
    </w:p>
    <w:p w:rsidR="002906BD" w:rsidRPr="00207CA8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56EE" w:rsidRPr="00DA56EE" w:rsidRDefault="00DA56EE" w:rsidP="00EF07F8">
      <w:pPr>
        <w:autoSpaceDE w:val="0"/>
        <w:autoSpaceDN w:val="0"/>
        <w:adjustRightInd w:val="0"/>
        <w:spacing w:after="0" w:line="240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906BD">
        <w:rPr>
          <w:rFonts w:ascii="Times New Roman" w:hAnsi="Times New Roman" w:cs="Times New Roman"/>
          <w:sz w:val="28"/>
          <w:szCs w:val="28"/>
          <w:lang w:val="uk-UA"/>
        </w:rPr>
        <w:t xml:space="preserve">Постійна комісія з питань </w:t>
      </w: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промисловості, підприємництва, комунальної власності, </w:t>
      </w:r>
    </w:p>
    <w:p w:rsidR="002906BD" w:rsidRPr="00DA56EE" w:rsidRDefault="00DA56EE" w:rsidP="00EF07F8">
      <w:pPr>
        <w:autoSpaceDE w:val="0"/>
        <w:autoSpaceDN w:val="0"/>
        <w:adjustRightInd w:val="0"/>
        <w:spacing w:after="0" w:line="240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6EE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благоустрою, енергозбереження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транспорту, зв’язку та сфери послуг </w:t>
      </w:r>
      <w:proofErr w:type="spellStart"/>
      <w:r w:rsidRPr="00DA56EE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2906BD" w:rsidRPr="00207CA8">
        <w:rPr>
          <w:rFonts w:ascii="Times New Roman" w:hAnsi="Times New Roman" w:cs="Times New Roman"/>
          <w:sz w:val="28"/>
          <w:szCs w:val="28"/>
          <w:lang w:val="uk-UA"/>
        </w:rPr>
        <w:t xml:space="preserve">(далі – комісія) розглянула на своєму засіданні питання </w:t>
      </w:r>
      <w:r w:rsidR="002906BD" w:rsidRPr="002906BD">
        <w:rPr>
          <w:rFonts w:ascii="Times New Roman" w:hAnsi="Times New Roman" w:cs="Times New Roman"/>
          <w:sz w:val="28"/>
          <w:szCs w:val="28"/>
          <w:lang w:val="uk-UA"/>
        </w:rPr>
        <w:t xml:space="preserve">щодо незадовільного стану очисних споруд КП «Вода </w:t>
      </w:r>
      <w:proofErr w:type="spellStart"/>
      <w:r w:rsidR="002906BD" w:rsidRPr="002906BD">
        <w:rPr>
          <w:rFonts w:ascii="Times New Roman" w:hAnsi="Times New Roman" w:cs="Times New Roman"/>
          <w:sz w:val="28"/>
          <w:szCs w:val="28"/>
          <w:lang w:val="uk-UA"/>
        </w:rPr>
        <w:t>Есхару</w:t>
      </w:r>
      <w:proofErr w:type="spellEnd"/>
      <w:r w:rsidR="002906BD" w:rsidRPr="002906BD">
        <w:rPr>
          <w:rFonts w:ascii="Times New Roman" w:hAnsi="Times New Roman" w:cs="Times New Roman"/>
          <w:sz w:val="28"/>
          <w:szCs w:val="28"/>
          <w:lang w:val="uk-UA"/>
        </w:rPr>
        <w:t>» і необхідності їх реконструкції</w:t>
      </w:r>
      <w:r w:rsidR="002906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06BD" w:rsidRPr="00207CA8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06BD" w:rsidRDefault="00DA56EE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906BD" w:rsidRPr="00207CA8">
        <w:rPr>
          <w:rFonts w:ascii="Times New Roman" w:hAnsi="Times New Roman" w:cs="Times New Roman"/>
          <w:sz w:val="28"/>
          <w:szCs w:val="28"/>
          <w:lang w:val="uk-UA"/>
        </w:rPr>
        <w:t>Під час розгляду</w:t>
      </w:r>
      <w:r w:rsidR="002906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6BD" w:rsidRPr="00207CA8">
        <w:rPr>
          <w:rFonts w:ascii="Times New Roman" w:hAnsi="Times New Roman" w:cs="Times New Roman"/>
          <w:sz w:val="28"/>
          <w:szCs w:val="28"/>
          <w:lang w:val="uk-UA"/>
        </w:rPr>
        <w:t xml:space="preserve">комісія </w:t>
      </w:r>
      <w:r w:rsidR="002906BD">
        <w:rPr>
          <w:rFonts w:ascii="Times New Roman" w:hAnsi="Times New Roman" w:cs="Times New Roman"/>
          <w:sz w:val="28"/>
          <w:szCs w:val="28"/>
          <w:lang w:val="uk-UA"/>
        </w:rPr>
        <w:t>взяла до уваги:</w:t>
      </w:r>
    </w:p>
    <w:p w:rsidR="002906BD" w:rsidRDefault="002906BD" w:rsidP="00EF07F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right="-166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</w:pPr>
      <w:r w:rsidRPr="002906BD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>Результати перевірок КП «</w:t>
      </w: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 xml:space="preserve">Вода </w:t>
      </w:r>
      <w:proofErr w:type="spellStart"/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>Есхара</w:t>
      </w:r>
      <w:proofErr w:type="spellEnd"/>
      <w:r w:rsidRPr="002906BD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>» Державною екологічною інспекцією Харківської області в 2018-2020 роках</w:t>
      </w:r>
      <w:r w:rsidR="00C65B0B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>, приписи та стан їх виконання:</w:t>
      </w:r>
    </w:p>
    <w:p w:rsidR="007132B7" w:rsidRPr="009A076D" w:rsidRDefault="009A076D" w:rsidP="00EF07F8">
      <w:pPr>
        <w:autoSpaceDE w:val="0"/>
        <w:autoSpaceDN w:val="0"/>
        <w:adjustRightInd w:val="0"/>
        <w:spacing w:after="0" w:line="276" w:lineRule="auto"/>
        <w:ind w:left="1134" w:right="-166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</w:pP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 xml:space="preserve">          </w:t>
      </w:r>
      <w:r w:rsidR="007132B7" w:rsidRPr="009A076D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 xml:space="preserve">№2138496  </w:t>
      </w:r>
      <w:hyperlink r:id="rId7" w:history="1">
        <w:r w:rsidR="007132B7" w:rsidRPr="009A076D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https://inspections.gov.ua/inspection/view?id=2138496</w:t>
        </w:r>
      </w:hyperlink>
    </w:p>
    <w:p w:rsidR="007132B7" w:rsidRDefault="007132B7" w:rsidP="00EF07F8">
      <w:pPr>
        <w:pStyle w:val="a3"/>
        <w:autoSpaceDE w:val="0"/>
        <w:autoSpaceDN w:val="0"/>
        <w:adjustRightInd w:val="0"/>
        <w:spacing w:after="0" w:line="276" w:lineRule="auto"/>
        <w:ind w:left="1134" w:right="-166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</w:pPr>
      <w:r w:rsidRPr="007132B7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>№2079717</w:t>
      </w: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 xml:space="preserve"> </w:t>
      </w:r>
      <w:hyperlink r:id="rId8" w:history="1"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https://inspections.gov.ua/inspection/view?id=2079717</w:t>
        </w:r>
      </w:hyperlink>
    </w:p>
    <w:p w:rsidR="00FD4259" w:rsidRDefault="00FD4259" w:rsidP="00EF07F8">
      <w:pPr>
        <w:pStyle w:val="a3"/>
        <w:autoSpaceDE w:val="0"/>
        <w:autoSpaceDN w:val="0"/>
        <w:adjustRightInd w:val="0"/>
        <w:spacing w:after="0" w:line="276" w:lineRule="auto"/>
        <w:ind w:left="1134" w:right="-166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</w:pPr>
      <w:r w:rsidRPr="00FD4259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>№2140394</w:t>
      </w: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 xml:space="preserve"> </w:t>
      </w:r>
      <w:hyperlink r:id="rId9" w:history="1">
        <w:r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https://inspections.gov.ua/inspection/view?id=2140394</w:t>
        </w:r>
      </w:hyperlink>
    </w:p>
    <w:p w:rsidR="00FD4259" w:rsidRDefault="00FD4259" w:rsidP="00EF07F8">
      <w:pPr>
        <w:pStyle w:val="a3"/>
        <w:autoSpaceDE w:val="0"/>
        <w:autoSpaceDN w:val="0"/>
        <w:adjustRightInd w:val="0"/>
        <w:spacing w:after="0" w:line="276" w:lineRule="auto"/>
        <w:ind w:left="1134" w:right="-166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</w:pPr>
      <w:r w:rsidRPr="00FD4259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>№1344340</w:t>
      </w: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  <w:t xml:space="preserve"> </w:t>
      </w:r>
      <w:hyperlink r:id="rId10" w:history="1">
        <w:r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https://inspections.gov.ua/inspection/view?id=1344340</w:t>
        </w:r>
      </w:hyperlink>
    </w:p>
    <w:p w:rsidR="00FD4259" w:rsidRPr="002906BD" w:rsidRDefault="00FD4259" w:rsidP="00EF07F8">
      <w:pPr>
        <w:pStyle w:val="a3"/>
        <w:autoSpaceDE w:val="0"/>
        <w:autoSpaceDN w:val="0"/>
        <w:adjustRightInd w:val="0"/>
        <w:spacing w:after="0" w:line="276" w:lineRule="auto"/>
        <w:ind w:left="1134" w:right="-166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</w:pPr>
    </w:p>
    <w:p w:rsidR="002906BD" w:rsidRDefault="002906BD" w:rsidP="00EF07F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B71C6">
        <w:rPr>
          <w:rFonts w:ascii="Times New Roman" w:hAnsi="Times New Roman" w:cs="Times New Roman"/>
          <w:sz w:val="28"/>
          <w:szCs w:val="28"/>
          <w:lang w:val="uk-UA"/>
        </w:rPr>
        <w:t>нформацію отриману зі ЗМІ:</w:t>
      </w:r>
    </w:p>
    <w:p w:rsidR="007132B7" w:rsidRDefault="004614C5" w:rsidP="00EF07F8">
      <w:pPr>
        <w:pStyle w:val="a3"/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1" w:history="1"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fakty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com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ua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ua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videos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smorid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ta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ekologichna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katastrofa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ochysna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stantsiya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otruyuye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richku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udy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na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harkivshhyni</w:t>
        </w:r>
        <w:r w:rsidR="00FD4259" w:rsidRPr="008B454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</w:hyperlink>
    </w:p>
    <w:p w:rsidR="00FD4259" w:rsidRPr="007132B7" w:rsidRDefault="00FD4259" w:rsidP="00EF07F8">
      <w:pPr>
        <w:pStyle w:val="a3"/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2CCF" w:rsidRDefault="002906BD" w:rsidP="00EF07F8">
      <w:pPr>
        <w:pStyle w:val="a3"/>
        <w:numPr>
          <w:ilvl w:val="0"/>
          <w:numId w:val="6"/>
        </w:numPr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2CCF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FD4259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Харківської обласної ради </w:t>
      </w:r>
      <w:r w:rsidR="00FD4259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від 15.08. 2019 року №1069 – </w:t>
      </w:r>
      <w:r w:rsidR="00FD4259" w:rsidRPr="00D62CCF">
        <w:rPr>
          <w:rFonts w:ascii="Times New Roman" w:hAnsi="Times New Roman" w:cs="Times New Roman"/>
          <w:sz w:val="28"/>
          <w:szCs w:val="28"/>
        </w:rPr>
        <w:t>V</w:t>
      </w:r>
      <w:r w:rsidR="00FD4259" w:rsidRPr="00D62CCF">
        <w:rPr>
          <w:rFonts w:ascii="Times New Roman" w:hAnsi="Times New Roman" w:cs="Times New Roman"/>
          <w:sz w:val="28"/>
          <w:szCs w:val="28"/>
          <w:lang w:val="uk-UA"/>
        </w:rPr>
        <w:t>ІІ щодо передбачення</w:t>
      </w:r>
      <w:r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коштів </w:t>
      </w:r>
      <w:r w:rsidR="00C65B0B" w:rsidRPr="00D62CCF">
        <w:rPr>
          <w:rFonts w:ascii="Times New Roman" w:hAnsi="Times New Roman" w:cs="Times New Roman"/>
          <w:sz w:val="28"/>
          <w:szCs w:val="28"/>
          <w:lang w:val="uk-UA"/>
        </w:rPr>
        <w:t>з обласного бюджету на об’єкт «Реконструкція</w:t>
      </w:r>
      <w:r w:rsidR="007132B7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D62CCF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7132B7" w:rsidRPr="00D62CCF">
        <w:rPr>
          <w:rFonts w:ascii="Times New Roman" w:hAnsi="Times New Roman" w:cs="Times New Roman"/>
          <w:sz w:val="28"/>
          <w:szCs w:val="28"/>
          <w:lang w:val="uk-UA"/>
        </w:rPr>
        <w:t>ис</w:t>
      </w:r>
      <w:r w:rsidR="00C65B0B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них споруд смт </w:t>
      </w:r>
      <w:proofErr w:type="spellStart"/>
      <w:r w:rsidR="00C65B0B" w:rsidRPr="00D62CCF">
        <w:rPr>
          <w:rFonts w:ascii="Times New Roman" w:hAnsi="Times New Roman" w:cs="Times New Roman"/>
          <w:sz w:val="28"/>
          <w:szCs w:val="28"/>
          <w:lang w:val="uk-UA"/>
        </w:rPr>
        <w:t>Есхар</w:t>
      </w:r>
      <w:proofErr w:type="spellEnd"/>
      <w:r w:rsidR="00C65B0B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Чугуївського району Харківської області»</w:t>
      </w:r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Відповідно до переліку природоохоронних заходів, фінансування яких здійснювалось за рахунок коштів обласного фонду охорони навколишнього природного середовища у 2018, розроблена проектно-кошторисна документація на реконструкцію очисних споруд у смт </w:t>
      </w:r>
      <w:proofErr w:type="spellStart"/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>Есхар</w:t>
      </w:r>
      <w:proofErr w:type="spellEnd"/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Чугуївського району Харківської області. У 2018 році ступінь готовності даного природоохоронного заходу – 100%, обсяг фактичних видатків з обласного фонду – 598,836 тис. гривень. Реконструкція була передбачена у 2019 році.</w:t>
      </w:r>
      <w:r w:rsidR="00D62CCF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</w:t>
      </w:r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заходу «Реконструкція очисних споруд в смт. </w:t>
      </w:r>
      <w:proofErr w:type="spellStart"/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>Есхар</w:t>
      </w:r>
      <w:proofErr w:type="spellEnd"/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Чугуївського рай</w:t>
      </w:r>
      <w:r w:rsidR="00D62CCF">
        <w:rPr>
          <w:rFonts w:ascii="Times New Roman" w:hAnsi="Times New Roman" w:cs="Times New Roman"/>
          <w:sz w:val="28"/>
          <w:szCs w:val="28"/>
          <w:lang w:val="uk-UA"/>
        </w:rPr>
        <w:t xml:space="preserve">ону Харківської області» </w:t>
      </w:r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не було профінансовано та кошти не освоєні тому, що земельна ділянка  під забудову не була оформлена. 24 грудня 2020року  рішенням </w:t>
      </w:r>
      <w:proofErr w:type="spellStart"/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</w:t>
      </w:r>
      <w:r w:rsidR="00D62CCF" w:rsidRPr="00D62CCF">
        <w:rPr>
          <w:rFonts w:ascii="Times New Roman" w:hAnsi="Times New Roman" w:cs="Times New Roman"/>
          <w:sz w:val="28"/>
          <w:szCs w:val="28"/>
        </w:rPr>
        <w:t>II</w:t>
      </w:r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сесія  </w:t>
      </w:r>
      <w:r w:rsidR="00D62CCF" w:rsidRPr="00D62CCF">
        <w:rPr>
          <w:rFonts w:ascii="Times New Roman" w:hAnsi="Times New Roman" w:cs="Times New Roman"/>
          <w:sz w:val="28"/>
          <w:szCs w:val="28"/>
        </w:rPr>
        <w:t>VII</w:t>
      </w:r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 Генеральний план території, на якій планувався об’єкт «Реконструкція очисних споруд  смт. </w:t>
      </w:r>
      <w:proofErr w:type="spellStart"/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>Есхар</w:t>
      </w:r>
      <w:proofErr w:type="spellEnd"/>
      <w:r w:rsidR="00D62CCF" w:rsidRPr="00D62CCF">
        <w:rPr>
          <w:rFonts w:ascii="Times New Roman" w:hAnsi="Times New Roman" w:cs="Times New Roman"/>
          <w:sz w:val="28"/>
          <w:szCs w:val="28"/>
          <w:lang w:val="uk-UA"/>
        </w:rPr>
        <w:t xml:space="preserve"> Чугуївського району Харківської області» було прийнято.</w:t>
      </w:r>
      <w:r w:rsidR="00D62C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548A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етапом є проходження експертизи. </w:t>
      </w:r>
    </w:p>
    <w:p w:rsidR="0087597C" w:rsidRDefault="0087597C" w:rsidP="00EF07F8">
      <w:pPr>
        <w:pStyle w:val="rvps2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1134" w:right="-166"/>
        <w:jc w:val="both"/>
        <w:rPr>
          <w:sz w:val="28"/>
          <w:szCs w:val="28"/>
        </w:rPr>
      </w:pPr>
      <w:r w:rsidRPr="0087597C">
        <w:rPr>
          <w:sz w:val="28"/>
          <w:szCs w:val="28"/>
        </w:rPr>
        <w:t xml:space="preserve">Нормативну базу. </w:t>
      </w:r>
    </w:p>
    <w:p w:rsidR="0087597C" w:rsidRPr="0087597C" w:rsidRDefault="0087597C" w:rsidP="00EF07F8">
      <w:pPr>
        <w:pStyle w:val="rvps2"/>
        <w:shd w:val="clear" w:color="auto" w:fill="FFFFFF"/>
        <w:spacing w:before="0" w:beforeAutospacing="0" w:after="150" w:afterAutospacing="0"/>
        <w:ind w:left="1134" w:right="-166"/>
        <w:jc w:val="both"/>
        <w:rPr>
          <w:sz w:val="28"/>
          <w:szCs w:val="28"/>
        </w:rPr>
      </w:pPr>
      <w:r w:rsidRPr="0087597C">
        <w:rPr>
          <w:sz w:val="28"/>
          <w:szCs w:val="28"/>
        </w:rPr>
        <w:t xml:space="preserve"> Відповідно до Наказу Державного комітету з питань житлово-комунального господарства «Про затвердження Правил технічної експлуатації систем водопостачання та водовідведення населених пунктів України» від 05.07.95  № 30, основними завданнями експлуатації очисних споруд систем водопостачання є:</w:t>
      </w:r>
    </w:p>
    <w:p w:rsidR="0087597C" w:rsidRPr="0087597C" w:rsidRDefault="0087597C" w:rsidP="00EF07F8">
      <w:pPr>
        <w:pStyle w:val="rvps2"/>
        <w:shd w:val="clear" w:color="auto" w:fill="FFFFFF"/>
        <w:spacing w:before="0" w:beforeAutospacing="0" w:after="150" w:afterAutospacing="0"/>
        <w:ind w:left="1134" w:right="-166" w:firstLine="450"/>
        <w:jc w:val="both"/>
        <w:rPr>
          <w:sz w:val="28"/>
          <w:szCs w:val="28"/>
        </w:rPr>
      </w:pPr>
      <w:bookmarkStart w:id="1" w:name="n535"/>
      <w:bookmarkEnd w:id="1"/>
      <w:r w:rsidRPr="0087597C">
        <w:rPr>
          <w:sz w:val="28"/>
          <w:szCs w:val="28"/>
        </w:rPr>
        <w:t>- забезпечує надійність очищення та знезараження води;</w:t>
      </w:r>
    </w:p>
    <w:p w:rsidR="0087597C" w:rsidRPr="0087597C" w:rsidRDefault="0087597C" w:rsidP="00EF07F8">
      <w:pPr>
        <w:pStyle w:val="rvps2"/>
        <w:shd w:val="clear" w:color="auto" w:fill="FFFFFF"/>
        <w:spacing w:before="0" w:beforeAutospacing="0" w:after="150" w:afterAutospacing="0"/>
        <w:ind w:left="1134" w:right="-166" w:firstLine="450"/>
        <w:jc w:val="both"/>
        <w:rPr>
          <w:sz w:val="28"/>
          <w:szCs w:val="28"/>
        </w:rPr>
      </w:pPr>
      <w:bookmarkStart w:id="2" w:name="n2064"/>
      <w:bookmarkStart w:id="3" w:name="n536"/>
      <w:bookmarkEnd w:id="2"/>
      <w:bookmarkEnd w:id="3"/>
      <w:r w:rsidRPr="0087597C">
        <w:rPr>
          <w:sz w:val="28"/>
          <w:szCs w:val="28"/>
        </w:rPr>
        <w:t>-систематичний лабораторно-виробничий і технологічний контроль роботи очисних споруд і якості води у джерелі водопостачання на всіх етапах очищення та на виході із станції;</w:t>
      </w:r>
    </w:p>
    <w:p w:rsidR="0087597C" w:rsidRDefault="0087597C" w:rsidP="00EF07F8">
      <w:pPr>
        <w:pStyle w:val="rvps2"/>
        <w:shd w:val="clear" w:color="auto" w:fill="FFFFFF"/>
        <w:spacing w:before="0" w:beforeAutospacing="0" w:after="150" w:afterAutospacing="0"/>
        <w:ind w:left="1134" w:right="-166" w:firstLine="450"/>
        <w:jc w:val="both"/>
        <w:rPr>
          <w:sz w:val="28"/>
          <w:szCs w:val="28"/>
        </w:rPr>
      </w:pPr>
      <w:bookmarkStart w:id="4" w:name="n538"/>
      <w:bookmarkEnd w:id="4"/>
      <w:r w:rsidRPr="0087597C">
        <w:rPr>
          <w:sz w:val="28"/>
          <w:szCs w:val="28"/>
        </w:rPr>
        <w:t>-запобігання забрудненню навколишнього середовища скидами водоочисних споруд та контроль за цими скидами.</w:t>
      </w:r>
    </w:p>
    <w:p w:rsidR="0087597C" w:rsidRPr="0087597C" w:rsidRDefault="0087597C" w:rsidP="00EF07F8">
      <w:pPr>
        <w:pStyle w:val="rvps2"/>
        <w:shd w:val="clear" w:color="auto" w:fill="FFFFFF"/>
        <w:spacing w:before="0" w:beforeAutospacing="0" w:after="150" w:afterAutospacing="0"/>
        <w:ind w:left="1134" w:right="-166" w:firstLine="450"/>
        <w:jc w:val="both"/>
        <w:rPr>
          <w:sz w:val="28"/>
          <w:szCs w:val="28"/>
        </w:rPr>
      </w:pPr>
      <w:r w:rsidRPr="0087597C">
        <w:rPr>
          <w:sz w:val="28"/>
          <w:szCs w:val="28"/>
        </w:rPr>
        <w:t>Відповідно до п. 6.1.7. Правил технічної експлуатації систем водопостачання та водовідведення населених пунктів України, робота очисних споруд повинна обліковуватися шляхом регулярних записів в журналах:</w:t>
      </w:r>
    </w:p>
    <w:p w:rsidR="0087597C" w:rsidRPr="0087597C" w:rsidRDefault="0087597C" w:rsidP="00EF07F8">
      <w:pPr>
        <w:pStyle w:val="rvps2"/>
        <w:shd w:val="clear" w:color="auto" w:fill="FFFFFF"/>
        <w:spacing w:before="0" w:beforeAutospacing="0" w:after="150" w:afterAutospacing="0"/>
        <w:ind w:left="1134" w:right="-166" w:firstLine="450"/>
        <w:jc w:val="both"/>
        <w:rPr>
          <w:sz w:val="28"/>
          <w:szCs w:val="28"/>
        </w:rPr>
      </w:pPr>
      <w:bookmarkStart w:id="5" w:name="n557"/>
      <w:bookmarkStart w:id="6" w:name="n558"/>
      <w:bookmarkEnd w:id="5"/>
      <w:bookmarkEnd w:id="6"/>
      <w:r w:rsidRPr="0087597C">
        <w:rPr>
          <w:sz w:val="28"/>
          <w:szCs w:val="28"/>
        </w:rPr>
        <w:t>-аналізів, до яких щодня заносяться результати аналізів вихідної води, якості води на окремих етапах обробки, очищеної води, а також (у міру необхідності) промивних вод та осадів;</w:t>
      </w:r>
    </w:p>
    <w:p w:rsidR="0087597C" w:rsidRPr="0087597C" w:rsidRDefault="0087597C" w:rsidP="00EF07F8">
      <w:pPr>
        <w:pStyle w:val="rvps2"/>
        <w:shd w:val="clear" w:color="auto" w:fill="FFFFFF"/>
        <w:spacing w:before="0" w:beforeAutospacing="0" w:after="150" w:afterAutospacing="0"/>
        <w:ind w:left="1134" w:right="-166" w:firstLine="450"/>
        <w:jc w:val="both"/>
        <w:rPr>
          <w:sz w:val="28"/>
          <w:szCs w:val="28"/>
        </w:rPr>
      </w:pPr>
      <w:bookmarkStart w:id="7" w:name="n559"/>
      <w:bookmarkStart w:id="8" w:name="n589"/>
      <w:bookmarkEnd w:id="7"/>
      <w:bookmarkEnd w:id="8"/>
      <w:r w:rsidRPr="0087597C">
        <w:rPr>
          <w:sz w:val="28"/>
          <w:szCs w:val="28"/>
        </w:rPr>
        <w:t>Відповідно до п. 6.3 Правил технічної експлуатації систем водопостачання та водовідведення населених пунктів України, лабораторно-виробничий контроль є необхідною умовою організації раціональної експлуатації очисних споруд та забезпечення виробництва води, що відповідає вимогам державних санітарних норм та правил.</w:t>
      </w:r>
      <w:bookmarkStart w:id="9" w:name="n2071"/>
      <w:bookmarkStart w:id="10" w:name="n590"/>
      <w:bookmarkEnd w:id="9"/>
      <w:bookmarkEnd w:id="10"/>
      <w:r w:rsidRPr="0087597C">
        <w:rPr>
          <w:sz w:val="28"/>
          <w:szCs w:val="28"/>
        </w:rPr>
        <w:t xml:space="preserve"> Лабораторно-виробничий контроль повинен бути організований на всіх етапах очистки води як для оцінки роботи очисних споруд, так і для реєстрації кількості і якості води, що обробляється. Лабораторно-виробничий контроль за якістю води здійснюється за допомогою стандартних </w:t>
      </w:r>
      <w:proofErr w:type="spellStart"/>
      <w:r w:rsidRPr="0087597C">
        <w:rPr>
          <w:sz w:val="28"/>
          <w:szCs w:val="28"/>
        </w:rPr>
        <w:t>методик</w:t>
      </w:r>
      <w:proofErr w:type="spellEnd"/>
      <w:r w:rsidRPr="0087597C">
        <w:rPr>
          <w:sz w:val="28"/>
          <w:szCs w:val="28"/>
        </w:rPr>
        <w:t>.</w:t>
      </w:r>
      <w:bookmarkStart w:id="11" w:name="n591"/>
      <w:bookmarkEnd w:id="11"/>
      <w:r w:rsidRPr="0087597C">
        <w:rPr>
          <w:sz w:val="28"/>
          <w:szCs w:val="28"/>
        </w:rPr>
        <w:t xml:space="preserve"> У процесі експлуатації очисних споруд необхідно постійно аналізувати результати лабораторно-виробничого контролю для забезпечення найвищих техніко-економічних показників роботи споруд, удосконалення технологічних процесів, уточнення доз реагентів, способів, </w:t>
      </w:r>
      <w:r w:rsidRPr="0087597C">
        <w:rPr>
          <w:sz w:val="28"/>
          <w:szCs w:val="28"/>
        </w:rPr>
        <w:lastRenderedPageBreak/>
        <w:t>тривалості їх змішування, місць додавання до води, швидкостей руху і фільтрування води тощо</w:t>
      </w:r>
      <w:r>
        <w:rPr>
          <w:sz w:val="28"/>
          <w:szCs w:val="28"/>
        </w:rPr>
        <w:t xml:space="preserve">. </w:t>
      </w:r>
    </w:p>
    <w:p w:rsidR="002906BD" w:rsidRDefault="002906BD" w:rsidP="00EF07F8">
      <w:pPr>
        <w:pStyle w:val="a3"/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06BD" w:rsidRPr="002906BD" w:rsidRDefault="002906BD" w:rsidP="00EF07F8">
      <w:pPr>
        <w:pStyle w:val="a3"/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06BD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7CA8">
        <w:rPr>
          <w:rFonts w:ascii="Times New Roman" w:hAnsi="Times New Roman" w:cs="Times New Roman"/>
          <w:sz w:val="28"/>
          <w:szCs w:val="28"/>
          <w:lang w:val="uk-UA"/>
        </w:rPr>
        <w:t>Комісія, дійшла наступних висновків:</w:t>
      </w:r>
    </w:p>
    <w:p w:rsidR="00C65B0B" w:rsidRPr="00207CA8" w:rsidRDefault="00C65B0B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32B7" w:rsidRPr="009A076D" w:rsidRDefault="0002551E" w:rsidP="00EF07F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sz w:val="28"/>
          <w:szCs w:val="28"/>
          <w:lang w:val="uk-UA"/>
        </w:rPr>
      </w:pPr>
      <w:r w:rsidRPr="009A076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906BD" w:rsidRPr="009A076D">
        <w:rPr>
          <w:rFonts w:ascii="Times New Roman" w:hAnsi="Times New Roman" w:cs="Times New Roman"/>
          <w:sz w:val="28"/>
          <w:szCs w:val="28"/>
          <w:lang w:val="uk-UA"/>
        </w:rPr>
        <w:t xml:space="preserve">ід час здійснення діяльності  КП «Вода </w:t>
      </w:r>
      <w:proofErr w:type="spellStart"/>
      <w:r w:rsidR="002906BD" w:rsidRPr="009A076D">
        <w:rPr>
          <w:rFonts w:ascii="Times New Roman" w:hAnsi="Times New Roman" w:cs="Times New Roman"/>
          <w:sz w:val="28"/>
          <w:szCs w:val="28"/>
          <w:lang w:val="uk-UA"/>
        </w:rPr>
        <w:t>Есхара</w:t>
      </w:r>
      <w:proofErr w:type="spellEnd"/>
      <w:r w:rsidR="002906BD" w:rsidRPr="009A076D">
        <w:rPr>
          <w:rFonts w:ascii="Times New Roman" w:hAnsi="Times New Roman" w:cs="Times New Roman"/>
          <w:sz w:val="28"/>
          <w:szCs w:val="28"/>
          <w:lang w:val="uk-UA"/>
        </w:rPr>
        <w:t xml:space="preserve">» ЄДРПОУ 40574323 порушує ряд природоохоронних норм, забруднюючи </w:t>
      </w:r>
      <w:r w:rsidR="007132B7" w:rsidRPr="009A076D">
        <w:rPr>
          <w:rFonts w:ascii="Times New Roman" w:hAnsi="Times New Roman" w:cs="Times New Roman"/>
          <w:sz w:val="28"/>
          <w:szCs w:val="28"/>
          <w:lang w:val="uk-UA"/>
        </w:rPr>
        <w:t xml:space="preserve">водний фонд річки </w:t>
      </w:r>
      <w:proofErr w:type="spellStart"/>
      <w:r w:rsidR="007132B7" w:rsidRPr="009A076D">
        <w:rPr>
          <w:rFonts w:ascii="Times New Roman" w:hAnsi="Times New Roman" w:cs="Times New Roman"/>
          <w:sz w:val="28"/>
          <w:szCs w:val="28"/>
          <w:lang w:val="uk-UA"/>
        </w:rPr>
        <w:t>Уди</w:t>
      </w:r>
      <w:proofErr w:type="spellEnd"/>
      <w:r w:rsidRPr="009A076D">
        <w:rPr>
          <w:rFonts w:ascii="Times New Roman" w:hAnsi="Times New Roman" w:cs="Times New Roman"/>
          <w:sz w:val="28"/>
          <w:szCs w:val="28"/>
          <w:lang w:val="uk-UA"/>
        </w:rPr>
        <w:t xml:space="preserve"> та Сіверський Донець</w:t>
      </w:r>
      <w:r w:rsidR="007132B7" w:rsidRPr="009A076D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C65B0B" w:rsidRPr="00B123BC" w:rsidRDefault="0002551E" w:rsidP="00EF07F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123BC">
        <w:rPr>
          <w:rFonts w:ascii="Times New Roman" w:hAnsi="Times New Roman" w:cs="Times New Roman"/>
          <w:bCs/>
          <w:sz w:val="28"/>
          <w:szCs w:val="28"/>
          <w:lang w:val="uk-UA"/>
        </w:rPr>
        <w:t>порушує</w:t>
      </w:r>
      <w:r w:rsidR="00C65B0B" w:rsidRPr="00B123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правила експлуатації очисних споруд </w:t>
      </w:r>
      <w:r w:rsidR="00DD3140" w:rsidRPr="00B123BC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C65B0B" w:rsidRPr="00B123BC">
        <w:rPr>
          <w:rFonts w:ascii="Times New Roman" w:hAnsi="Times New Roman" w:cs="Times New Roman"/>
          <w:bCs/>
          <w:sz w:val="28"/>
          <w:szCs w:val="28"/>
          <w:lang w:val="uk-UA"/>
        </w:rPr>
        <w:t>ст. 44 Водний кодекс України</w:t>
      </w:r>
      <w:r w:rsidR="00DD3140" w:rsidRPr="00B123BC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DA56EE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C65B0B" w:rsidRPr="00B123BC" w:rsidRDefault="00DA56EE" w:rsidP="00EF07F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не проводить </w:t>
      </w:r>
      <w:r w:rsidR="0002551E" w:rsidRPr="00B123BC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DD3140" w:rsidRPr="00B123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незараження стічних вод перед скидом їх з очисних споруд до поверхневої водойми КП «ВОДА ЕСХАРА» </w:t>
      </w:r>
      <w:r w:rsidR="0002551E" w:rsidRPr="00B123BC">
        <w:rPr>
          <w:rFonts w:ascii="Times New Roman" w:hAnsi="Times New Roman" w:cs="Times New Roman"/>
          <w:bCs/>
          <w:sz w:val="28"/>
          <w:szCs w:val="28"/>
          <w:lang w:val="uk-UA"/>
        </w:rPr>
        <w:t>(ст. 44 Водний кодекс України)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02551E" w:rsidRDefault="0002551E" w:rsidP="00EF07F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123BC">
        <w:rPr>
          <w:rFonts w:ascii="Times New Roman" w:hAnsi="Times New Roman" w:cs="Times New Roman"/>
          <w:bCs/>
          <w:sz w:val="28"/>
          <w:szCs w:val="28"/>
          <w:lang w:val="uk-UA"/>
        </w:rPr>
        <w:t>перевищує дозволені нормативи</w:t>
      </w:r>
      <w:r w:rsidR="00DA56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ГДК</w:t>
      </w:r>
      <w:r w:rsidRPr="00B123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забруднюючих речовин в складі стічних вод по завислим речовинам, азоту амонійному, БСК5, сульфатам, залізу (загальному)</w:t>
      </w:r>
      <w:r w:rsidR="00DA56EE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87597C" w:rsidRDefault="0087597C" w:rsidP="00EF07F8">
      <w:pPr>
        <w:pStyle w:val="a3"/>
        <w:numPr>
          <w:ilvl w:val="0"/>
          <w:numId w:val="7"/>
        </w:numPr>
        <w:ind w:left="1134" w:right="-1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очисних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спорудах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відсутній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лабораторно-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виробничий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контроль,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аналізів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вихідної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води,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води на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окремих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етапах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обробки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очищеної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води, а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промивних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вод та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осадів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знезараже</w:t>
      </w:r>
      <w:r>
        <w:rPr>
          <w:rFonts w:ascii="Times New Roman" w:hAnsi="Times New Roman" w:cs="Times New Roman"/>
          <w:sz w:val="28"/>
          <w:szCs w:val="28"/>
          <w:lang w:val="ru-RU"/>
        </w:rPr>
        <w:t>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води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взагалі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 проводиться;</w:t>
      </w:r>
    </w:p>
    <w:p w:rsidR="0087597C" w:rsidRPr="0087597C" w:rsidRDefault="0087597C" w:rsidP="00EF07F8">
      <w:pPr>
        <w:pStyle w:val="a3"/>
        <w:numPr>
          <w:ilvl w:val="0"/>
          <w:numId w:val="7"/>
        </w:numPr>
        <w:ind w:left="1134" w:right="-1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не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спеціальний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дозвіл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надрами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видобування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підземних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вод) та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дозвіл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викиди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забруднюючих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речовин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7597C">
        <w:rPr>
          <w:rFonts w:ascii="Times New Roman" w:hAnsi="Times New Roman" w:cs="Times New Roman"/>
          <w:sz w:val="28"/>
          <w:szCs w:val="28"/>
          <w:lang w:val="ru-RU"/>
        </w:rPr>
        <w:t>атмосферне</w:t>
      </w:r>
      <w:proofErr w:type="spellEnd"/>
      <w:r w:rsidRPr="00875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F60A3">
        <w:rPr>
          <w:rFonts w:ascii="Times New Roman" w:hAnsi="Times New Roman" w:cs="Times New Roman"/>
          <w:sz w:val="28"/>
          <w:szCs w:val="28"/>
          <w:lang w:val="ru-RU"/>
        </w:rPr>
        <w:t>повітря</w:t>
      </w:r>
      <w:proofErr w:type="spellEnd"/>
      <w:r w:rsid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F60A3">
        <w:rPr>
          <w:rFonts w:ascii="Times New Roman" w:hAnsi="Times New Roman" w:cs="Times New Roman"/>
          <w:sz w:val="28"/>
          <w:szCs w:val="28"/>
          <w:lang w:val="ru-RU"/>
        </w:rPr>
        <w:t>стаціонарними</w:t>
      </w:r>
      <w:proofErr w:type="spellEnd"/>
      <w:r w:rsid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F60A3">
        <w:rPr>
          <w:rFonts w:ascii="Times New Roman" w:hAnsi="Times New Roman" w:cs="Times New Roman"/>
          <w:sz w:val="28"/>
          <w:szCs w:val="28"/>
          <w:lang w:val="ru-RU"/>
        </w:rPr>
        <w:t>джерелами</w:t>
      </w:r>
      <w:proofErr w:type="spellEnd"/>
      <w:r w:rsidR="00AF60A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D3140" w:rsidRPr="00B123BC" w:rsidRDefault="00DA56EE" w:rsidP="00EF07F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не виконує</w:t>
      </w:r>
      <w:r w:rsidRPr="00B123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реконструкцію</w:t>
      </w:r>
      <w:r w:rsidR="00DD3140" w:rsidRPr="00B123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очисних споруд біологічної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очистки стічних вод згідно</w:t>
      </w:r>
      <w:r w:rsidR="00DD3140" w:rsidRPr="00B123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п. 15 припису від 14.05.2019р. № 06/​04-06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9A076D" w:rsidRDefault="000F197E" w:rsidP="00EF07F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123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устаткування та споруди КП «Вода </w:t>
      </w:r>
      <w:proofErr w:type="spellStart"/>
      <w:r w:rsidRPr="00B123BC">
        <w:rPr>
          <w:rFonts w:ascii="Times New Roman" w:hAnsi="Times New Roman" w:cs="Times New Roman"/>
          <w:bCs/>
          <w:sz w:val="28"/>
          <w:szCs w:val="28"/>
          <w:lang w:val="uk-UA"/>
        </w:rPr>
        <w:t>Есхара</w:t>
      </w:r>
      <w:proofErr w:type="spellEnd"/>
      <w:r w:rsidRPr="00B123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фізично та морально застарілі, не відповідають нормативам та стандартам природоохоронного законодавства і не виконують свою функцію по очищенню стоків, і стічні води з перевищенням ГДК по шкідливих речовинах потрапляють в </w:t>
      </w:r>
      <w:r w:rsidR="00AF60A3">
        <w:rPr>
          <w:rFonts w:ascii="Times New Roman" w:hAnsi="Times New Roman" w:cs="Times New Roman"/>
          <w:bCs/>
          <w:sz w:val="28"/>
          <w:szCs w:val="28"/>
          <w:lang w:val="uk-UA"/>
        </w:rPr>
        <w:t>річку;</w:t>
      </w:r>
    </w:p>
    <w:p w:rsidR="00AF60A3" w:rsidRPr="00AF60A3" w:rsidRDefault="00AF60A3" w:rsidP="00EF07F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F60A3">
        <w:rPr>
          <w:rFonts w:ascii="Times New Roman" w:hAnsi="Times New Roman" w:cs="Times New Roman"/>
          <w:sz w:val="28"/>
          <w:szCs w:val="28"/>
          <w:lang w:val="uk-UA"/>
        </w:rPr>
        <w:t>не виконуються</w:t>
      </w:r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приписи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центрального органу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виконавчої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реалізує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політику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здійснення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нагляду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(контролю) у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навколишнього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природного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раціонального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відтворення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природних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навколишнього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природного </w:t>
      </w:r>
      <w:proofErr w:type="spellStart"/>
      <w:r w:rsidRPr="00AF60A3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Pr="00AF6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A076D" w:rsidRPr="009A076D" w:rsidRDefault="009A076D" w:rsidP="00EF07F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Скид стічних вод в річку з перевищенням ГДК шкідливих речовин негативно впливає на довкілля, здоров’я населення громади (особливо мешканців смт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Есхар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), що викликає негативний суспільний резонанс та со</w:t>
      </w:r>
      <w:r w:rsidR="00AF60A3">
        <w:rPr>
          <w:rFonts w:ascii="Times New Roman" w:hAnsi="Times New Roman" w:cs="Times New Roman"/>
          <w:bCs/>
          <w:sz w:val="28"/>
          <w:szCs w:val="28"/>
          <w:lang w:val="uk-UA"/>
        </w:rPr>
        <w:t>ц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іальну напругу в громаді. </w:t>
      </w:r>
    </w:p>
    <w:p w:rsidR="009A076D" w:rsidRDefault="009A076D" w:rsidP="00EF07F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Систематичні порушення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природооохоронного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законодавства та невиконання приписів ведуть до постійних фінансових санкцій та претензій з боку контролюючих органів. </w:t>
      </w:r>
    </w:p>
    <w:p w:rsidR="009C3F45" w:rsidRPr="009A076D" w:rsidRDefault="009C3F45" w:rsidP="00EF07F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Регулярне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бслуговування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очисних споруд згідно регламенту не виконується.</w:t>
      </w:r>
    </w:p>
    <w:p w:rsidR="000F197E" w:rsidRPr="00D62CCF" w:rsidRDefault="000F197E" w:rsidP="00EF07F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123B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Припинити  забруднення річки </w:t>
      </w:r>
      <w:proofErr w:type="spellStart"/>
      <w:r w:rsidRPr="00B123BC">
        <w:rPr>
          <w:rFonts w:ascii="Times New Roman" w:hAnsi="Times New Roman" w:cs="Times New Roman"/>
          <w:sz w:val="28"/>
          <w:szCs w:val="28"/>
          <w:lang w:val="uk-UA"/>
        </w:rPr>
        <w:t>Уди</w:t>
      </w:r>
      <w:proofErr w:type="spellEnd"/>
      <w:r w:rsidR="007A548A">
        <w:rPr>
          <w:rFonts w:ascii="Times New Roman" w:hAnsi="Times New Roman" w:cs="Times New Roman"/>
          <w:sz w:val="28"/>
          <w:szCs w:val="28"/>
          <w:lang w:val="uk-UA"/>
        </w:rPr>
        <w:t xml:space="preserve"> та Сіверський Донець</w:t>
      </w:r>
      <w:r w:rsidRPr="00B123BC">
        <w:rPr>
          <w:rFonts w:ascii="Times New Roman" w:hAnsi="Times New Roman" w:cs="Times New Roman"/>
          <w:sz w:val="28"/>
          <w:szCs w:val="28"/>
          <w:lang w:val="uk-UA"/>
        </w:rPr>
        <w:t xml:space="preserve"> недоочищеними стічними водами, при умовах відсутності ма</w:t>
      </w:r>
      <w:r w:rsidR="00DA56EE">
        <w:rPr>
          <w:rFonts w:ascii="Times New Roman" w:hAnsi="Times New Roman" w:cs="Times New Roman"/>
          <w:sz w:val="28"/>
          <w:szCs w:val="28"/>
          <w:lang w:val="uk-UA"/>
        </w:rPr>
        <w:t>сштабних робіт по реконструкці</w:t>
      </w:r>
      <w:r w:rsidR="00D62CCF">
        <w:rPr>
          <w:rFonts w:ascii="Times New Roman" w:hAnsi="Times New Roman" w:cs="Times New Roman"/>
          <w:sz w:val="28"/>
          <w:szCs w:val="28"/>
          <w:lang w:val="uk-UA"/>
        </w:rPr>
        <w:t>ї очисних неможливо, а експлуатація очисних споруд в їх поточному становищі</w:t>
      </w:r>
      <w:r w:rsidR="00D62CCF" w:rsidRPr="0089747E">
        <w:rPr>
          <w:rFonts w:ascii="Times New Roman" w:hAnsi="Times New Roman" w:cs="Times New Roman"/>
          <w:sz w:val="28"/>
          <w:szCs w:val="28"/>
          <w:lang w:val="uk-UA"/>
        </w:rPr>
        <w:t xml:space="preserve">, загрожує не </w:t>
      </w:r>
      <w:r w:rsidR="00D62CCF">
        <w:rPr>
          <w:rFonts w:ascii="Times New Roman" w:hAnsi="Times New Roman" w:cs="Times New Roman"/>
          <w:sz w:val="28"/>
          <w:szCs w:val="28"/>
          <w:lang w:val="uk-UA"/>
        </w:rPr>
        <w:t>лише здоров'ю мешканців навколишніх населених пунктів та</w:t>
      </w:r>
      <w:r w:rsidR="00D62CCF" w:rsidRPr="0089747E">
        <w:rPr>
          <w:rFonts w:ascii="Times New Roman" w:hAnsi="Times New Roman" w:cs="Times New Roman"/>
          <w:sz w:val="28"/>
          <w:szCs w:val="28"/>
          <w:lang w:val="uk-UA"/>
        </w:rPr>
        <w:t xml:space="preserve"> природному середовищу, а й </w:t>
      </w:r>
      <w:r w:rsidR="00D62CCF" w:rsidRPr="00156925">
        <w:rPr>
          <w:rFonts w:ascii="Times New Roman" w:hAnsi="Times New Roman" w:cs="Times New Roman"/>
          <w:sz w:val="28"/>
          <w:szCs w:val="28"/>
          <w:lang w:val="uk-UA"/>
        </w:rPr>
        <w:t>створює</w:t>
      </w:r>
      <w:r w:rsidR="00D62CCF">
        <w:rPr>
          <w:rFonts w:ascii="Times New Roman" w:hAnsi="Times New Roman" w:cs="Times New Roman"/>
          <w:sz w:val="28"/>
          <w:szCs w:val="28"/>
          <w:lang w:val="uk-UA"/>
        </w:rPr>
        <w:t xml:space="preserve"> загрозу</w:t>
      </w:r>
      <w:r w:rsidR="00D62CCF" w:rsidRPr="0089747E">
        <w:rPr>
          <w:rFonts w:ascii="Times New Roman" w:hAnsi="Times New Roman" w:cs="Times New Roman"/>
          <w:sz w:val="28"/>
          <w:szCs w:val="28"/>
          <w:lang w:val="uk-UA"/>
        </w:rPr>
        <w:t xml:space="preserve"> екологічної</w:t>
      </w:r>
      <w:r w:rsidR="00D62C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2CCF" w:rsidRPr="0089747E">
        <w:rPr>
          <w:rFonts w:ascii="Times New Roman" w:hAnsi="Times New Roman" w:cs="Times New Roman"/>
          <w:sz w:val="28"/>
          <w:szCs w:val="28"/>
          <w:lang w:val="uk-UA"/>
        </w:rPr>
        <w:t>катастрофи</w:t>
      </w:r>
      <w:r w:rsidR="00D62CCF">
        <w:rPr>
          <w:rFonts w:ascii="Times New Roman" w:hAnsi="Times New Roman" w:cs="Times New Roman"/>
          <w:sz w:val="28"/>
          <w:szCs w:val="28"/>
          <w:lang w:val="uk-UA"/>
        </w:rPr>
        <w:t xml:space="preserve"> в масштабі </w:t>
      </w:r>
      <w:r w:rsidR="00D62CCF" w:rsidRPr="0089747E">
        <w:rPr>
          <w:rFonts w:ascii="Times New Roman" w:hAnsi="Times New Roman" w:cs="Times New Roman"/>
          <w:sz w:val="28"/>
          <w:szCs w:val="28"/>
          <w:lang w:val="uk-UA"/>
        </w:rPr>
        <w:t>басейну</w:t>
      </w:r>
      <w:r w:rsidR="00D62CCF">
        <w:rPr>
          <w:rFonts w:ascii="Times New Roman" w:hAnsi="Times New Roman" w:cs="Times New Roman"/>
          <w:sz w:val="28"/>
          <w:szCs w:val="28"/>
          <w:lang w:val="uk-UA"/>
        </w:rPr>
        <w:t xml:space="preserve"> річки </w:t>
      </w:r>
      <w:proofErr w:type="spellStart"/>
      <w:r w:rsidR="00D62CC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62CCF" w:rsidRPr="0089747E">
        <w:rPr>
          <w:rFonts w:ascii="Times New Roman" w:hAnsi="Times New Roman" w:cs="Times New Roman"/>
          <w:sz w:val="28"/>
          <w:szCs w:val="28"/>
          <w:lang w:val="uk-UA"/>
        </w:rPr>
        <w:t>ди</w:t>
      </w:r>
      <w:proofErr w:type="spellEnd"/>
      <w:r w:rsidR="00D62CCF" w:rsidRPr="0089747E">
        <w:rPr>
          <w:rFonts w:ascii="Times New Roman" w:hAnsi="Times New Roman" w:cs="Times New Roman"/>
          <w:sz w:val="28"/>
          <w:szCs w:val="28"/>
          <w:lang w:val="uk-UA"/>
        </w:rPr>
        <w:t xml:space="preserve"> і Сіверського</w:t>
      </w:r>
      <w:r w:rsidR="00D62C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2CCF" w:rsidRPr="0089747E">
        <w:rPr>
          <w:rFonts w:ascii="Times New Roman" w:hAnsi="Times New Roman" w:cs="Times New Roman"/>
          <w:sz w:val="28"/>
          <w:szCs w:val="28"/>
          <w:lang w:val="uk-UA"/>
        </w:rPr>
        <w:t>Дінця.</w:t>
      </w:r>
    </w:p>
    <w:p w:rsidR="000F197E" w:rsidRPr="00B123BC" w:rsidRDefault="000F197E" w:rsidP="00EF07F8">
      <w:pPr>
        <w:autoSpaceDE w:val="0"/>
        <w:autoSpaceDN w:val="0"/>
        <w:adjustRightInd w:val="0"/>
        <w:spacing w:after="0" w:line="276" w:lineRule="auto"/>
        <w:ind w:left="1134" w:right="-166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906BD" w:rsidRPr="00B123BC" w:rsidRDefault="000F197E" w:rsidP="00EF07F8">
      <w:pPr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3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06BD" w:rsidRPr="00B123BC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3BC">
        <w:rPr>
          <w:rFonts w:ascii="Times New Roman" w:hAnsi="Times New Roman" w:cs="Times New Roman"/>
          <w:sz w:val="28"/>
          <w:szCs w:val="28"/>
          <w:lang w:val="uk-UA"/>
        </w:rPr>
        <w:t>Беручи до уваги висновки, викладені вище, а також керуючись правовими положеннями ст.47 ЗУ «Про місцеве самоврядування в Україні», комісія висловлює наступні рекомендації:</w:t>
      </w:r>
    </w:p>
    <w:p w:rsidR="002906BD" w:rsidRPr="00B123BC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3BC">
        <w:rPr>
          <w:rFonts w:ascii="Times New Roman" w:hAnsi="Times New Roman" w:cs="Times New Roman"/>
          <w:sz w:val="28"/>
          <w:szCs w:val="28"/>
          <w:lang w:val="uk-UA"/>
        </w:rPr>
        <w:t xml:space="preserve">Голові </w:t>
      </w:r>
      <w:proofErr w:type="spellStart"/>
      <w:r w:rsidRPr="00B123BC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B123B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ради:</w:t>
      </w:r>
    </w:p>
    <w:p w:rsidR="000F197E" w:rsidRPr="00DA56EE" w:rsidRDefault="00BE7671" w:rsidP="00EF07F8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Відвідати </w:t>
      </w:r>
      <w:r w:rsidRPr="00BE767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Департамент </w:t>
      </w:r>
      <w:proofErr w:type="spellStart"/>
      <w:r w:rsidRPr="00BE767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житлово-комунального</w:t>
      </w:r>
      <w:proofErr w:type="spellEnd"/>
      <w:r w:rsidRPr="00BE767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E767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господарства</w:t>
      </w:r>
      <w:proofErr w:type="spellEnd"/>
      <w:r w:rsidRPr="00BE767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BE767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паливно-енергетичного</w:t>
      </w:r>
      <w:proofErr w:type="spellEnd"/>
      <w:r w:rsidRPr="00BE767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комплексу</w:t>
      </w:r>
      <w:r w:rsidR="000F197E" w:rsidRPr="00BE7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197E"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ХОДА </w:t>
      </w:r>
      <w:r>
        <w:rPr>
          <w:rFonts w:ascii="Times New Roman" w:hAnsi="Times New Roman" w:cs="Times New Roman"/>
          <w:sz w:val="28"/>
          <w:szCs w:val="28"/>
          <w:lang w:val="uk-UA"/>
        </w:rPr>
        <w:t>разом з головою комісії</w:t>
      </w:r>
      <w:r w:rsidR="00D4369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4369F">
        <w:rPr>
          <w:rFonts w:ascii="Times New Roman" w:hAnsi="Times New Roman" w:cs="Times New Roman"/>
          <w:sz w:val="28"/>
          <w:szCs w:val="28"/>
          <w:lang w:val="uk-UA"/>
        </w:rPr>
        <w:t>Максютою</w:t>
      </w:r>
      <w:proofErr w:type="spellEnd"/>
      <w:r w:rsidR="00D4369F">
        <w:rPr>
          <w:rFonts w:ascii="Times New Roman" w:hAnsi="Times New Roman" w:cs="Times New Roman"/>
          <w:sz w:val="28"/>
          <w:szCs w:val="28"/>
          <w:lang w:val="uk-UA"/>
        </w:rPr>
        <w:t xml:space="preserve"> Ю. В., </w:t>
      </w:r>
      <w:r w:rsidR="00B123BC"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письмово звернутися до Департаменту  з </w:t>
      </w:r>
      <w:proofErr w:type="spellStart"/>
      <w:r w:rsidR="00B123BC" w:rsidRPr="00DA56EE">
        <w:rPr>
          <w:rFonts w:ascii="Times New Roman" w:hAnsi="Times New Roman" w:cs="Times New Roman"/>
          <w:sz w:val="28"/>
          <w:szCs w:val="28"/>
          <w:lang w:val="uk-UA"/>
        </w:rPr>
        <w:t>обгрунту</w:t>
      </w:r>
      <w:r w:rsidR="00DA56E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123BC" w:rsidRPr="00DA56EE">
        <w:rPr>
          <w:rFonts w:ascii="Times New Roman" w:hAnsi="Times New Roman" w:cs="Times New Roman"/>
          <w:sz w:val="28"/>
          <w:szCs w:val="28"/>
          <w:lang w:val="uk-UA"/>
        </w:rPr>
        <w:t>анням</w:t>
      </w:r>
      <w:proofErr w:type="spellEnd"/>
      <w:r w:rsidR="00B123BC"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 нагальної потреби передбачення коштів на експертизу та об’єкт «Рекон</w:t>
      </w:r>
      <w:r w:rsidR="00D4369F">
        <w:rPr>
          <w:rFonts w:ascii="Times New Roman" w:hAnsi="Times New Roman" w:cs="Times New Roman"/>
          <w:sz w:val="28"/>
          <w:szCs w:val="28"/>
          <w:lang w:val="uk-UA"/>
        </w:rPr>
        <w:t xml:space="preserve">струкція очисних КП </w:t>
      </w:r>
      <w:r w:rsidR="00114E7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4369F">
        <w:rPr>
          <w:rFonts w:ascii="Times New Roman" w:hAnsi="Times New Roman" w:cs="Times New Roman"/>
          <w:sz w:val="28"/>
          <w:szCs w:val="28"/>
          <w:lang w:val="uk-UA"/>
        </w:rPr>
        <w:t xml:space="preserve">Вода </w:t>
      </w:r>
      <w:proofErr w:type="spellStart"/>
      <w:r w:rsidR="00D4369F">
        <w:rPr>
          <w:rFonts w:ascii="Times New Roman" w:hAnsi="Times New Roman" w:cs="Times New Roman"/>
          <w:sz w:val="28"/>
          <w:szCs w:val="28"/>
          <w:lang w:val="uk-UA"/>
        </w:rPr>
        <w:t>Есхара</w:t>
      </w:r>
      <w:proofErr w:type="spellEnd"/>
      <w:r w:rsidR="00B123BC" w:rsidRPr="00DA56E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4369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369F" w:rsidRDefault="002906BD" w:rsidP="00EF07F8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3BC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та винести на розгляд депутатів </w:t>
      </w:r>
      <w:proofErr w:type="spellStart"/>
      <w:r w:rsidRPr="00B123BC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B123B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B123BC" w:rsidRPr="00B123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23BC" w:rsidRPr="00B123BC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B123BC" w:rsidRPr="00B123BC">
        <w:rPr>
          <w:rFonts w:ascii="Times New Roman" w:hAnsi="Times New Roman" w:cs="Times New Roman"/>
          <w:sz w:val="28"/>
          <w:szCs w:val="28"/>
          <w:lang w:val="uk-UA"/>
        </w:rPr>
        <w:t xml:space="preserve"> звернень</w:t>
      </w:r>
      <w:r w:rsidR="00B123BC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D4369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4369F" w:rsidRDefault="00D4369F" w:rsidP="00EF07F8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Харківської обласної ради;</w:t>
      </w:r>
    </w:p>
    <w:p w:rsidR="00D4369F" w:rsidRDefault="00D4369F" w:rsidP="00EF07F8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Харківської обласної державної адміністрації;</w:t>
      </w:r>
    </w:p>
    <w:p w:rsidR="00D4369F" w:rsidRDefault="00D4369F" w:rsidP="00EF07F8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123BC" w:rsidRPr="00D4369F">
        <w:rPr>
          <w:rFonts w:ascii="Times New Roman" w:hAnsi="Times New Roman" w:cs="Times New Roman"/>
          <w:sz w:val="28"/>
          <w:szCs w:val="28"/>
          <w:lang w:val="uk-UA"/>
        </w:rPr>
        <w:t xml:space="preserve">епартаменту </w:t>
      </w:r>
      <w:proofErr w:type="spellStart"/>
      <w:r w:rsidRPr="00D4369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житлово-комунального</w:t>
      </w:r>
      <w:proofErr w:type="spellEnd"/>
      <w:r w:rsidRPr="00D4369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4369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господарства</w:t>
      </w:r>
      <w:proofErr w:type="spellEnd"/>
      <w:r w:rsidRPr="00D4369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4369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паливно-енергетичного</w:t>
      </w:r>
      <w:proofErr w:type="spellEnd"/>
      <w:r w:rsidRPr="00D4369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комплексу</w:t>
      </w:r>
      <w:r w:rsidRPr="00D43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ХОДА;</w:t>
      </w:r>
    </w:p>
    <w:p w:rsidR="002906BD" w:rsidRDefault="00B123BC" w:rsidP="00EF07F8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369F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D4369F" w:rsidRPr="00D4369F">
        <w:rPr>
          <w:rFonts w:ascii="Times New Roman" w:hAnsi="Times New Roman" w:cs="Times New Roman"/>
          <w:sz w:val="28"/>
          <w:szCs w:val="28"/>
          <w:lang w:val="uk-UA"/>
        </w:rPr>
        <w:t>захисту довкілля та природокористування</w:t>
      </w:r>
      <w:r w:rsidR="00D436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A548A" w:rsidRPr="007A548A" w:rsidRDefault="007A548A" w:rsidP="00EF07F8">
      <w:pPr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зверненнях пропонувати Харківській обласній раді: </w:t>
      </w:r>
    </w:p>
    <w:p w:rsidR="007A548A" w:rsidRDefault="007A548A" w:rsidP="00EF07F8">
      <w:pPr>
        <w:pStyle w:val="a3"/>
        <w:numPr>
          <w:ilvl w:val="0"/>
          <w:numId w:val="10"/>
        </w:numPr>
        <w:spacing w:after="20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021">
        <w:rPr>
          <w:rFonts w:ascii="Times New Roman" w:hAnsi="Times New Roman" w:cs="Times New Roman"/>
          <w:sz w:val="28"/>
          <w:szCs w:val="28"/>
          <w:lang w:val="uk-UA"/>
        </w:rPr>
        <w:t xml:space="preserve">винести, як невідкладне питання щодо фінансування </w:t>
      </w:r>
      <w:r w:rsidRPr="00C85139">
        <w:rPr>
          <w:rFonts w:ascii="Times New Roman" w:hAnsi="Times New Roman" w:cs="Times New Roman"/>
          <w:sz w:val="28"/>
          <w:szCs w:val="28"/>
          <w:lang w:val="uk-UA"/>
        </w:rPr>
        <w:t>експертиз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85139">
        <w:rPr>
          <w:rFonts w:ascii="Times New Roman" w:hAnsi="Times New Roman" w:cs="Times New Roman"/>
          <w:sz w:val="28"/>
          <w:szCs w:val="28"/>
          <w:lang w:val="uk-UA"/>
        </w:rPr>
        <w:t xml:space="preserve"> проектно-кошторисн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C85139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C85139">
        <w:rPr>
          <w:rFonts w:ascii="Times New Roman" w:hAnsi="Times New Roman" w:cs="Times New Roman"/>
          <w:sz w:val="28"/>
          <w:szCs w:val="28"/>
          <w:lang w:val="uk-UA"/>
        </w:rPr>
        <w:t>на реконструкцію очисних споруд у смт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5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85139">
        <w:rPr>
          <w:rFonts w:ascii="Times New Roman" w:hAnsi="Times New Roman" w:cs="Times New Roman"/>
          <w:sz w:val="28"/>
          <w:szCs w:val="28"/>
          <w:lang w:val="uk-UA"/>
        </w:rPr>
        <w:t>Есхар</w:t>
      </w:r>
      <w:proofErr w:type="spellEnd"/>
      <w:r w:rsidRPr="00C85139">
        <w:rPr>
          <w:rFonts w:ascii="Times New Roman" w:hAnsi="Times New Roman" w:cs="Times New Roman"/>
          <w:sz w:val="28"/>
          <w:szCs w:val="28"/>
          <w:lang w:val="uk-UA"/>
        </w:rPr>
        <w:t xml:space="preserve"> Чугуївського району Харківської області на засідання відповідних комісій та пленарне засідання Харківської обласної ради</w:t>
      </w:r>
    </w:p>
    <w:p w:rsidR="007A548A" w:rsidRDefault="007A548A" w:rsidP="00EF07F8">
      <w:pPr>
        <w:pStyle w:val="a3"/>
        <w:numPr>
          <w:ilvl w:val="0"/>
          <w:numId w:val="10"/>
        </w:numPr>
        <w:spacing w:after="20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139">
        <w:rPr>
          <w:rFonts w:ascii="Times New Roman" w:hAnsi="Times New Roman" w:cs="Times New Roman"/>
          <w:sz w:val="28"/>
          <w:szCs w:val="28"/>
          <w:lang w:val="uk-UA"/>
        </w:rPr>
        <w:t>винести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85139">
        <w:rPr>
          <w:rFonts w:ascii="Times New Roman" w:hAnsi="Times New Roman" w:cs="Times New Roman"/>
          <w:sz w:val="28"/>
          <w:szCs w:val="28"/>
          <w:lang w:val="uk-UA"/>
        </w:rPr>
        <w:t xml:space="preserve"> як невідкладне питання щодо фінансування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Pr="000B56FA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B56FA">
        <w:rPr>
          <w:rFonts w:ascii="Times New Roman" w:hAnsi="Times New Roman" w:cs="Times New Roman"/>
          <w:sz w:val="28"/>
          <w:szCs w:val="28"/>
          <w:lang w:val="uk-UA"/>
        </w:rPr>
        <w:t xml:space="preserve"> «Реконструкція очисних споруд  смт. </w:t>
      </w:r>
      <w:proofErr w:type="spellStart"/>
      <w:r w:rsidRPr="000B56FA">
        <w:rPr>
          <w:rFonts w:ascii="Times New Roman" w:hAnsi="Times New Roman" w:cs="Times New Roman"/>
          <w:sz w:val="28"/>
          <w:szCs w:val="28"/>
          <w:lang w:val="uk-UA"/>
        </w:rPr>
        <w:t>Есхар</w:t>
      </w:r>
      <w:proofErr w:type="spellEnd"/>
      <w:r w:rsidRPr="000B56FA">
        <w:rPr>
          <w:rFonts w:ascii="Times New Roman" w:hAnsi="Times New Roman" w:cs="Times New Roman"/>
          <w:sz w:val="28"/>
          <w:szCs w:val="28"/>
          <w:lang w:val="uk-UA"/>
        </w:rPr>
        <w:t xml:space="preserve"> Чугуївського району Харківської області».</w:t>
      </w:r>
    </w:p>
    <w:p w:rsidR="009C3F45" w:rsidRPr="00C85139" w:rsidRDefault="009C3F45" w:rsidP="00EF07F8">
      <w:pPr>
        <w:pStyle w:val="a3"/>
        <w:numPr>
          <w:ilvl w:val="0"/>
          <w:numId w:val="9"/>
        </w:numPr>
        <w:spacing w:after="20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Прийняти рішення про виділення коштів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бюджетк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для поточного  обслуговування очисних споруд КП «Вода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Есхара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7A548A" w:rsidRDefault="007A548A" w:rsidP="00EF07F8">
      <w:pPr>
        <w:pStyle w:val="a3"/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369F" w:rsidRPr="00D4369F" w:rsidRDefault="00D4369F" w:rsidP="00EF07F8">
      <w:pPr>
        <w:pStyle w:val="a3"/>
        <w:autoSpaceDE w:val="0"/>
        <w:autoSpaceDN w:val="0"/>
        <w:adjustRightInd w:val="0"/>
        <w:spacing w:after="0" w:line="276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369F" w:rsidRPr="00D4369F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436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Комісія вирішила встановити строк для розгляду висновків та рекомендацій,  направлення письмової відповіді про їх розгляд - 10 днів із дня отримання тексту рекомендацій.</w:t>
      </w:r>
    </w:p>
    <w:p w:rsidR="002906BD" w:rsidRPr="00D4369F" w:rsidRDefault="00D4369F" w:rsidP="00EF07F8">
      <w:pPr>
        <w:autoSpaceDE w:val="0"/>
        <w:autoSpaceDN w:val="0"/>
        <w:adjustRightInd w:val="0"/>
        <w:spacing w:after="0" w:line="240" w:lineRule="auto"/>
        <w:ind w:left="1134" w:right="-16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Pr="00D436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Постійна комісія 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</w:t>
      </w:r>
      <w:proofErr w:type="spellStart"/>
      <w:r w:rsidRPr="00D436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Новопокровської</w:t>
      </w:r>
      <w:proofErr w:type="spellEnd"/>
      <w:r w:rsidRPr="00D436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D436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селищної ради </w:t>
      </w:r>
      <w:r w:rsidR="002906BD" w:rsidRPr="00D436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звертає увагу, що, відповідно до ст. 47 Закону України «Про місцеве самоврядування в Україні», рекомендації постійних комісій підлягають обов'язковому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повинно бути повідомлено комісії у встановлений нею строк. Висновки та рекомендації підлягають офіційному оприлюдненню шляхом його опублікування на офіційному веб-сайті </w:t>
      </w:r>
      <w:proofErr w:type="spellStart"/>
      <w:r w:rsidR="002906BD" w:rsidRPr="00D436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Новопокровської</w:t>
      </w:r>
      <w:proofErr w:type="spellEnd"/>
      <w:r w:rsidR="002906BD" w:rsidRPr="00D436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</w:t>
      </w:r>
      <w:r w:rsidR="002906BD" w:rsidRPr="00D436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2906BD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</w:p>
    <w:p w:rsidR="002906BD" w:rsidRPr="00DA56EE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</w:p>
    <w:p w:rsidR="00745077" w:rsidRPr="00DA56EE" w:rsidRDefault="00745077" w:rsidP="00EF07F8">
      <w:pPr>
        <w:autoSpaceDE w:val="0"/>
        <w:autoSpaceDN w:val="0"/>
        <w:adjustRightInd w:val="0"/>
        <w:spacing w:after="0" w:line="240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6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Голова п</w:t>
      </w: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остійної </w:t>
      </w:r>
      <w:proofErr w:type="spellStart"/>
      <w:r w:rsidRPr="00DA56EE">
        <w:rPr>
          <w:rFonts w:ascii="Times New Roman" w:hAnsi="Times New Roman" w:cs="Times New Roman"/>
          <w:sz w:val="28"/>
          <w:szCs w:val="28"/>
          <w:lang w:val="uk-UA"/>
        </w:rPr>
        <w:t>комісіії</w:t>
      </w:r>
      <w:proofErr w:type="spellEnd"/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 з питань                                                             </w:t>
      </w:r>
      <w:proofErr w:type="spellStart"/>
      <w:r w:rsidRPr="00DA56EE">
        <w:rPr>
          <w:rFonts w:ascii="Times New Roman" w:hAnsi="Times New Roman" w:cs="Times New Roman"/>
          <w:sz w:val="28"/>
          <w:szCs w:val="28"/>
          <w:lang w:val="uk-UA"/>
        </w:rPr>
        <w:t>Максюта</w:t>
      </w:r>
      <w:proofErr w:type="spellEnd"/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 Ю. В. </w:t>
      </w:r>
    </w:p>
    <w:p w:rsidR="00745077" w:rsidRPr="00DA56EE" w:rsidRDefault="00745077" w:rsidP="00EF07F8">
      <w:pPr>
        <w:autoSpaceDE w:val="0"/>
        <w:autoSpaceDN w:val="0"/>
        <w:adjustRightInd w:val="0"/>
        <w:spacing w:after="0" w:line="240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промисловості, підприємництва, </w:t>
      </w:r>
    </w:p>
    <w:p w:rsidR="00745077" w:rsidRPr="00DA56EE" w:rsidRDefault="00745077" w:rsidP="00EF07F8">
      <w:pPr>
        <w:autoSpaceDE w:val="0"/>
        <w:autoSpaceDN w:val="0"/>
        <w:adjustRightInd w:val="0"/>
        <w:spacing w:after="0" w:line="240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</w:t>
      </w:r>
    </w:p>
    <w:p w:rsidR="00745077" w:rsidRPr="00DA56EE" w:rsidRDefault="00745077" w:rsidP="00EF07F8">
      <w:pPr>
        <w:autoSpaceDE w:val="0"/>
        <w:autoSpaceDN w:val="0"/>
        <w:adjustRightInd w:val="0"/>
        <w:spacing w:after="0" w:line="240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господарства, </w:t>
      </w:r>
    </w:p>
    <w:p w:rsidR="00745077" w:rsidRPr="00DA56EE" w:rsidRDefault="00745077" w:rsidP="00EF07F8">
      <w:pPr>
        <w:autoSpaceDE w:val="0"/>
        <w:autoSpaceDN w:val="0"/>
        <w:adjustRightInd w:val="0"/>
        <w:spacing w:after="0" w:line="240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6EE">
        <w:rPr>
          <w:rFonts w:ascii="Times New Roman" w:hAnsi="Times New Roman" w:cs="Times New Roman"/>
          <w:sz w:val="28"/>
          <w:szCs w:val="28"/>
          <w:lang w:val="uk-UA"/>
        </w:rPr>
        <w:t>благоустрою, енергозбереження та</w:t>
      </w:r>
    </w:p>
    <w:p w:rsidR="00745077" w:rsidRPr="00DA56EE" w:rsidRDefault="00745077" w:rsidP="00EF07F8">
      <w:pPr>
        <w:autoSpaceDE w:val="0"/>
        <w:autoSpaceDN w:val="0"/>
        <w:adjustRightInd w:val="0"/>
        <w:spacing w:after="0" w:line="240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транспорту, зв’язку та сфери послуг </w:t>
      </w:r>
    </w:p>
    <w:p w:rsidR="00745077" w:rsidRPr="00DA56EE" w:rsidRDefault="00745077" w:rsidP="00EF07F8">
      <w:pPr>
        <w:autoSpaceDE w:val="0"/>
        <w:autoSpaceDN w:val="0"/>
        <w:adjustRightInd w:val="0"/>
        <w:spacing w:after="0" w:line="240" w:lineRule="auto"/>
        <w:ind w:left="1134" w:right="-1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A56EE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VIIІ скликання</w:t>
      </w:r>
    </w:p>
    <w:p w:rsidR="002906BD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ab/>
      </w:r>
    </w:p>
    <w:p w:rsidR="002906BD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</w:p>
    <w:p w:rsidR="002906BD" w:rsidRDefault="002906BD" w:rsidP="00EF07F8">
      <w:pPr>
        <w:autoSpaceDE w:val="0"/>
        <w:autoSpaceDN w:val="0"/>
        <w:adjustRightInd w:val="0"/>
        <w:spacing w:after="0" w:line="276" w:lineRule="auto"/>
        <w:ind w:left="1134" w:right="-166" w:firstLine="426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Секретар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ab/>
        <w:t xml:space="preserve">комісії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ab/>
      </w:r>
    </w:p>
    <w:p w:rsidR="002906BD" w:rsidRDefault="002906BD" w:rsidP="00EF07F8">
      <w:pPr>
        <w:shd w:val="clear" w:color="auto" w:fill="FFFFFF"/>
        <w:spacing w:after="150" w:line="240" w:lineRule="auto"/>
        <w:ind w:left="1134" w:right="-166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2906BD" w:rsidRDefault="002906BD" w:rsidP="00EF07F8">
      <w:pPr>
        <w:shd w:val="clear" w:color="auto" w:fill="FFFFFF"/>
        <w:spacing w:after="150" w:line="240" w:lineRule="auto"/>
        <w:ind w:left="1134" w:right="-166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2906BD" w:rsidRDefault="002906BD" w:rsidP="00EF07F8">
      <w:pPr>
        <w:shd w:val="clear" w:color="auto" w:fill="FFFFFF"/>
        <w:spacing w:after="150" w:line="240" w:lineRule="auto"/>
        <w:ind w:left="1134" w:right="-166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0644A4" w:rsidRPr="00745077" w:rsidRDefault="000644A4" w:rsidP="00EF07F8">
      <w:pPr>
        <w:ind w:left="1134" w:right="-166"/>
        <w:rPr>
          <w:lang w:val="ru-RU"/>
        </w:rPr>
      </w:pPr>
    </w:p>
    <w:sectPr w:rsidR="000644A4" w:rsidRPr="00745077" w:rsidSect="00EF07F8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5737"/>
    <w:multiLevelType w:val="hybridMultilevel"/>
    <w:tmpl w:val="5AB2D5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264867"/>
    <w:multiLevelType w:val="hybridMultilevel"/>
    <w:tmpl w:val="ADB8EBC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4A23055"/>
    <w:multiLevelType w:val="hybridMultilevel"/>
    <w:tmpl w:val="06B47072"/>
    <w:lvl w:ilvl="0" w:tplc="D200ED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E376CDD"/>
    <w:multiLevelType w:val="hybridMultilevel"/>
    <w:tmpl w:val="45182AA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D2531CB"/>
    <w:multiLevelType w:val="hybridMultilevel"/>
    <w:tmpl w:val="D5583312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2F6D13E0"/>
    <w:multiLevelType w:val="hybridMultilevel"/>
    <w:tmpl w:val="C8A26F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44065"/>
    <w:multiLevelType w:val="hybridMultilevel"/>
    <w:tmpl w:val="80EC5770"/>
    <w:lvl w:ilvl="0" w:tplc="D3666E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FB67784"/>
    <w:multiLevelType w:val="hybridMultilevel"/>
    <w:tmpl w:val="BDA01B7A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43AC565B"/>
    <w:multiLevelType w:val="hybridMultilevel"/>
    <w:tmpl w:val="54469AC6"/>
    <w:lvl w:ilvl="0" w:tplc="04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FFB0C23"/>
    <w:multiLevelType w:val="hybridMultilevel"/>
    <w:tmpl w:val="3C0C222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AF51224"/>
    <w:multiLevelType w:val="hybridMultilevel"/>
    <w:tmpl w:val="D16E1A96"/>
    <w:lvl w:ilvl="0" w:tplc="7504BE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BC35B3B"/>
    <w:multiLevelType w:val="hybridMultilevel"/>
    <w:tmpl w:val="84AC278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B511C07"/>
    <w:multiLevelType w:val="hybridMultilevel"/>
    <w:tmpl w:val="F41A1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8"/>
  </w:num>
  <w:num w:numId="5">
    <w:abstractNumId w:val="11"/>
  </w:num>
  <w:num w:numId="6">
    <w:abstractNumId w:val="12"/>
  </w:num>
  <w:num w:numId="7">
    <w:abstractNumId w:val="4"/>
  </w:num>
  <w:num w:numId="8">
    <w:abstractNumId w:val="5"/>
  </w:num>
  <w:num w:numId="9">
    <w:abstractNumId w:val="2"/>
  </w:num>
  <w:num w:numId="10">
    <w:abstractNumId w:val="7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6BD"/>
    <w:rsid w:val="0002551E"/>
    <w:rsid w:val="000644A4"/>
    <w:rsid w:val="000F197E"/>
    <w:rsid w:val="00114E70"/>
    <w:rsid w:val="002906BD"/>
    <w:rsid w:val="004614C5"/>
    <w:rsid w:val="007132B7"/>
    <w:rsid w:val="00745077"/>
    <w:rsid w:val="007A548A"/>
    <w:rsid w:val="0087597C"/>
    <w:rsid w:val="008940E6"/>
    <w:rsid w:val="009A076D"/>
    <w:rsid w:val="009C3F45"/>
    <w:rsid w:val="00AF60A3"/>
    <w:rsid w:val="00B123BC"/>
    <w:rsid w:val="00BE7671"/>
    <w:rsid w:val="00C65B0B"/>
    <w:rsid w:val="00D4369F"/>
    <w:rsid w:val="00D62CCF"/>
    <w:rsid w:val="00DA56EE"/>
    <w:rsid w:val="00DD3140"/>
    <w:rsid w:val="00EF07F8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6B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6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06BD"/>
    <w:rPr>
      <w:color w:val="0563C1" w:themeColor="hyperlink"/>
      <w:u w:val="single"/>
    </w:rPr>
  </w:style>
  <w:style w:type="paragraph" w:customStyle="1" w:styleId="rvps2">
    <w:name w:val="rvps2"/>
    <w:basedOn w:val="a"/>
    <w:rsid w:val="00875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87597C"/>
  </w:style>
  <w:style w:type="paragraph" w:styleId="a5">
    <w:name w:val="Balloon Text"/>
    <w:basedOn w:val="a"/>
    <w:link w:val="a6"/>
    <w:uiPriority w:val="99"/>
    <w:semiHidden/>
    <w:unhideWhenUsed/>
    <w:rsid w:val="00EF0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07F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6B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6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06BD"/>
    <w:rPr>
      <w:color w:val="0563C1" w:themeColor="hyperlink"/>
      <w:u w:val="single"/>
    </w:rPr>
  </w:style>
  <w:style w:type="paragraph" w:customStyle="1" w:styleId="rvps2">
    <w:name w:val="rvps2"/>
    <w:basedOn w:val="a"/>
    <w:rsid w:val="00875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87597C"/>
  </w:style>
  <w:style w:type="paragraph" w:styleId="a5">
    <w:name w:val="Balloon Text"/>
    <w:basedOn w:val="a"/>
    <w:link w:val="a6"/>
    <w:uiPriority w:val="99"/>
    <w:semiHidden/>
    <w:unhideWhenUsed/>
    <w:rsid w:val="00EF0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07F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pections.gov.ua/inspection/view?id=207971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inspections.gov.ua/inspection/view?id=213849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fakty.com.ua/ua/videos/smorid-ta-ekologichna-katastrofa-ochysna-stantsiya-otruyuye-richku-udy-na-harkivshhyn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spections.gov.ua/inspection/view?id=13443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spections.gov.ua/inspection/view?id=21403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5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11</cp:revision>
  <cp:lastPrinted>2021-04-19T09:36:00Z</cp:lastPrinted>
  <dcterms:created xsi:type="dcterms:W3CDTF">2021-04-14T20:45:00Z</dcterms:created>
  <dcterms:modified xsi:type="dcterms:W3CDTF">2021-04-19T10:51:00Z</dcterms:modified>
</cp:coreProperties>
</file>