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D7" w:rsidRDefault="004F3BD7" w:rsidP="004F3BD7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uk-UA"/>
        </w:rPr>
      </w:pPr>
      <w:r w:rsidRPr="004F3BD7"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uk-UA"/>
        </w:rPr>
        <w:t>Хто з фізичних осіб може подати нульову декларацію?</w:t>
      </w:r>
    </w:p>
    <w:p w:rsidR="00B64F92" w:rsidRPr="004F3BD7" w:rsidRDefault="00B64F92" w:rsidP="004F3BD7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32"/>
          <w:szCs w:val="32"/>
          <w:lang w:eastAsia="uk-UA"/>
        </w:rPr>
      </w:pPr>
      <w:bookmarkStart w:id="0" w:name="_GoBack"/>
      <w:bookmarkEnd w:id="0"/>
    </w:p>
    <w:p w:rsidR="004F3BD7" w:rsidRDefault="00B64F92" w:rsidP="004F3BD7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638F0C5" wp14:editId="1CCDE4B9">
            <wp:extent cx="6120765" cy="3060383"/>
            <wp:effectExtent l="0" t="0" r="0" b="6985"/>
            <wp:docPr id="2" name="Рисунок 2" descr="Податкова амністія: крок на зустріч чи нова схема Міндоходів? |  «Дебет-Кредит» - Бухгалтерські нови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аткова амністія: крок на зустріч чи нова схема Міндоходів? |  «Дебет-Кредит» - Бухгалтерські нови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06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BD7" w:rsidRPr="004F3BD7" w:rsidRDefault="004F3BD7" w:rsidP="004F3BD7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Головне управління ДПС у Харківській області повідомляє, що з 01 вересня 2021 року розпочинається одноразове (спеціальне) добровільне декларування фізичними особами належних їм активів та сплати одноразового збору до бюджету. Скористатися одноразовим (спеціальним) добровільним декларуванням можуть наступні категорії декларантів відповідно до </w:t>
      </w:r>
      <w:proofErr w:type="spellStart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абз</w:t>
      </w:r>
      <w:proofErr w:type="spellEnd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1 п. 3 підрозділу 9-4 розділу ХХ Податкового кодексу України (</w:t>
      </w:r>
      <w:proofErr w:type="spellStart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дплі</w:t>
      </w:r>
      <w:proofErr w:type="spellEnd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ПКУ):</w:t>
      </w:r>
    </w:p>
    <w:p w:rsidR="004F3BD7" w:rsidRPr="004F3BD7" w:rsidRDefault="004F3BD7" w:rsidP="004F3B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1)</w:t>
      </w: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фізичні особи – резиденти, (у тому числі </w:t>
      </w:r>
      <w:proofErr w:type="spellStart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самозайняті</w:t>
      </w:r>
      <w:proofErr w:type="spellEnd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особи);</w:t>
      </w:r>
    </w:p>
    <w:p w:rsidR="004F3BD7" w:rsidRPr="004F3BD7" w:rsidRDefault="004F3BD7" w:rsidP="004F3B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2)</w:t>
      </w: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фізичні особи, які не є резидентами України, але які були резидентами на момент отримання (набуття) об'єктів декларування чи на момент нарахування (отримання) доходів, за рахунок яких були отримані (набуті) об'єкти декларування, і які відповідно до цього Кодексу є чи були платниками податків. Тут маються на увазі податки, які підлягають сплаті фізичною особою особисто чи через податкового </w:t>
      </w:r>
      <w:proofErr w:type="spellStart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агента</w:t>
      </w:r>
      <w:proofErr w:type="spellEnd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із зазначених доходів.</w:t>
      </w:r>
    </w:p>
    <w:p w:rsidR="004F3BD7" w:rsidRPr="004F3BD7" w:rsidRDefault="004F3BD7" w:rsidP="004F3BD7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Нагадаємо, що визначення фізичної особи як «резидента» для цілей Кодексу регулює </w:t>
      </w:r>
      <w:proofErr w:type="spellStart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пп</w:t>
      </w:r>
      <w:proofErr w:type="spellEnd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14.1.213 ПКУ, який передбачає застосування наступного алгоритму аналізу із 7-ми послідовних кроків:</w:t>
      </w:r>
    </w:p>
    <w:p w:rsidR="004F3BD7" w:rsidRPr="004F3BD7" w:rsidRDefault="004F3BD7" w:rsidP="004F3BD7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Фізична особа визнається резидентом, якщо має місце проживання в Україні. За загальним правилом – це є основною, достатньою умовою.</w:t>
      </w:r>
    </w:p>
    <w:p w:rsidR="004F3BD7" w:rsidRPr="004F3BD7" w:rsidRDefault="004F3BD7" w:rsidP="004F3BD7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якщо фізична особа має місце проживання також в іноземній державі, вона вважається резидентом, якщо така особа має місце постійного проживання в Україні; якщо особа має місце постійного проживання також в іноземній державі, вона вважається резидентом, якщо має більш тісні особисті чи економічні зв'язки (центр життєвих інтересів) в Україні. У разі якщо державу, в якій фізична особа має центр життєвих інтересів, не можна визначити, або якщо </w:t>
      </w: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фізична особа не має місця постійного проживання у жодній з держав, вона вважається резидентом, якщо перебуває в Україні не менше 183 днів (включаючи день приїзду та від'їзду) протягом періоду або періодів податкового року.</w:t>
      </w:r>
    </w:p>
    <w:p w:rsidR="004F3BD7" w:rsidRPr="004F3BD7" w:rsidRDefault="004F3BD7" w:rsidP="004F3B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3)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Достатньою (але не виключною) умовою визначення місця знаходження центру життєвих інтересів фізичної особи є місце постійного проживання членів її сім'ї або її реєстрації як суб'єкта підприємницької діяльності.</w:t>
      </w:r>
    </w:p>
    <w:p w:rsidR="004F3BD7" w:rsidRPr="004F3BD7" w:rsidRDefault="004F3BD7" w:rsidP="004F3B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4)</w:t>
      </w: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Якщо неможливо визначити резидентський статус фізичної особи, використовуючи попередні кроки алгоритму (з 1-го по 3-й), фізична особа вважається резидентом, якщо вона є громадянином України.</w:t>
      </w:r>
    </w:p>
    <w:p w:rsidR="004F3BD7" w:rsidRPr="004F3BD7" w:rsidRDefault="004F3BD7" w:rsidP="004F3B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5)</w:t>
      </w: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Якщо всупереч закону фізична особа – громадянин України має також громадянство іншої країни, то з метою оподаткування податком на доходи фізичних осіб така особа вважається громадянином України, який не має права на залік податків, сплачених за кордоном, передбаченого Кодексом або нормами міжнародних угод України.</w:t>
      </w:r>
    </w:p>
    <w:p w:rsidR="004F3BD7" w:rsidRPr="004F3BD7" w:rsidRDefault="004F3BD7" w:rsidP="004F3B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6)</w:t>
      </w: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Якщо фізична особа є особою без громадянства і на неї не поширюються положення для кроків з 1-го по 4-й цього алгоритму, то її статус визначається згідно з нормами міжнародного права.</w:t>
      </w:r>
    </w:p>
    <w:p w:rsidR="004F3BD7" w:rsidRPr="004F3BD7" w:rsidRDefault="004F3BD7" w:rsidP="004F3B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3BD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7)</w:t>
      </w:r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Достатньою підставою для визначення особи резидентом є самостійне визначення нею основного місця проживання на території України у порядку, встановленому Кодексом, або її реєстрація як </w:t>
      </w:r>
      <w:proofErr w:type="spellStart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самозайнятої</w:t>
      </w:r>
      <w:proofErr w:type="spellEnd"/>
      <w:r w:rsidRPr="004F3B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особи.</w:t>
      </w:r>
    </w:p>
    <w:p w:rsidR="0029272A" w:rsidRPr="004F3BD7" w:rsidRDefault="0029272A">
      <w:pPr>
        <w:rPr>
          <w:rFonts w:ascii="Times New Roman" w:hAnsi="Times New Roman" w:cs="Times New Roman"/>
          <w:sz w:val="28"/>
          <w:szCs w:val="28"/>
        </w:rPr>
      </w:pPr>
    </w:p>
    <w:sectPr w:rsidR="0029272A" w:rsidRPr="004F3B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D7"/>
    <w:rsid w:val="0029272A"/>
    <w:rsid w:val="004F3BD7"/>
    <w:rsid w:val="007661B4"/>
    <w:rsid w:val="00B6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55313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72687551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0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5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Communications</dc:creator>
  <cp:lastModifiedBy>Communications</cp:lastModifiedBy>
  <cp:revision>2</cp:revision>
  <dcterms:created xsi:type="dcterms:W3CDTF">2021-08-16T05:50:00Z</dcterms:created>
  <dcterms:modified xsi:type="dcterms:W3CDTF">2021-08-16T06:08:00Z</dcterms:modified>
</cp:coreProperties>
</file>