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E0C1D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11F0F42B" wp14:editId="63D3C486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CE0C1D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CE0C1D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УКРАЇНА      </w:t>
      </w: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CE0C1D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CE0C1D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CE0C1D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CE0C1D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265274" w:rsidRPr="00CE0C1D" w:rsidRDefault="00265274" w:rsidP="00265274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CE0C1D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CE0C1D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265274" w:rsidRPr="00CE0C1D" w:rsidRDefault="00265274" w:rsidP="002652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5274" w:rsidRPr="00CE0C1D" w:rsidRDefault="00265274" w:rsidP="0026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C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265274" w:rsidRPr="00CE0C1D" w:rsidRDefault="00265274" w:rsidP="0026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C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 сесія</w:t>
      </w:r>
    </w:p>
    <w:p w:rsidR="00265274" w:rsidRPr="00CE0C1D" w:rsidRDefault="00265274" w:rsidP="002652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E0C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CE0C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265274" w:rsidRPr="00CE0C1D" w:rsidRDefault="00265274" w:rsidP="00265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CE0C1D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265274" w:rsidRPr="00CE0C1D" w:rsidRDefault="00265274" w:rsidP="002652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5274" w:rsidRPr="00CE0C1D" w:rsidRDefault="00265274" w:rsidP="002652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65274" w:rsidRPr="00CE0C1D" w:rsidRDefault="00265274" w:rsidP="002652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E0C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 грудня  2021 року                                                                                                 № </w:t>
      </w:r>
    </w:p>
    <w:p w:rsidR="00265274" w:rsidRPr="00CE0C1D" w:rsidRDefault="00265274" w:rsidP="0026527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65274" w:rsidRPr="00CE0C1D" w:rsidRDefault="00265274" w:rsidP="00265274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65274" w:rsidRDefault="00265274" w:rsidP="0026527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CE0C1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затвердження плану заходів щодо </w:t>
      </w:r>
    </w:p>
    <w:p w:rsidR="00265274" w:rsidRPr="00CE0C1D" w:rsidRDefault="00265274" w:rsidP="0026527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запобігання корупції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-Подільській селищній раді</w:t>
      </w:r>
    </w:p>
    <w:p w:rsidR="00265274" w:rsidRPr="00CE0C1D" w:rsidRDefault="00265274" w:rsidP="0026527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36"/>
          <w:szCs w:val="24"/>
          <w:lang w:val="uk-UA" w:eastAsia="ru-RU"/>
        </w:rPr>
      </w:pPr>
      <w:r w:rsidRPr="00CE0C1D">
        <w:rPr>
          <w:rFonts w:ascii="Times New Roman" w:eastAsia="Calibri" w:hAnsi="Times New Roman" w:cs="Times New Roman"/>
          <w:sz w:val="36"/>
          <w:szCs w:val="24"/>
          <w:lang w:val="uk-UA" w:eastAsia="ru-RU"/>
        </w:rPr>
        <w:t xml:space="preserve"> </w:t>
      </w:r>
    </w:p>
    <w:p w:rsidR="00265274" w:rsidRPr="00CE0C1D" w:rsidRDefault="00265274" w:rsidP="00265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65274" w:rsidRPr="00CE0C1D" w:rsidRDefault="00265274" w:rsidP="00D6497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  <w:r w:rsidRPr="00CE0C1D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CE0C1D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Керуючись Законом України «Про місцеве самоврядування в Україні», на виконання Закону України «Про запобігання корупції», </w:t>
      </w:r>
      <w:r w:rsidR="00D64970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з мето реалізації державної політики у сфері б</w:t>
      </w:r>
      <w:r w:rsidR="005B281C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оротьби з корупцією, створення дієвої системи запобігання і протидії корупції</w:t>
      </w:r>
      <w:r w:rsidRPr="00CE0C1D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, </w:t>
      </w:r>
      <w:proofErr w:type="spellStart"/>
      <w:r w:rsidRPr="00CE0C1D">
        <w:rPr>
          <w:rFonts w:ascii="Times New Roman" w:eastAsia="Calibri" w:hAnsi="Times New Roman" w:cs="Times New Roman"/>
          <w:sz w:val="28"/>
          <w:szCs w:val="24"/>
          <w:lang w:val="uk-UA" w:eastAsia="ru-RU"/>
        </w:rPr>
        <w:t>Мельнице</w:t>
      </w:r>
      <w:proofErr w:type="spellEnd"/>
      <w:r w:rsidRPr="00CE0C1D">
        <w:rPr>
          <w:rFonts w:ascii="Times New Roman" w:eastAsia="Calibri" w:hAnsi="Times New Roman" w:cs="Times New Roman"/>
          <w:sz w:val="28"/>
          <w:szCs w:val="24"/>
          <w:lang w:val="uk-UA" w:eastAsia="ru-RU"/>
        </w:rPr>
        <w:t xml:space="preserve">-Подільська селищна рада </w:t>
      </w:r>
    </w:p>
    <w:p w:rsidR="00265274" w:rsidRPr="00CE0C1D" w:rsidRDefault="00265274" w:rsidP="00265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265274" w:rsidRPr="00CE0C1D" w:rsidRDefault="00265274" w:rsidP="00265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  <w:lang w:eastAsia="ru-RU"/>
        </w:rPr>
      </w:pPr>
      <w:r w:rsidRPr="00CE0C1D">
        <w:rPr>
          <w:rFonts w:ascii="Times New Roman" w:eastAsia="Calibri" w:hAnsi="Times New Roman" w:cs="Times New Roman"/>
          <w:b/>
          <w:sz w:val="36"/>
          <w:szCs w:val="24"/>
          <w:lang w:eastAsia="ru-RU"/>
        </w:rPr>
        <w:t xml:space="preserve">В И Р І Ш И Л </w:t>
      </w:r>
      <w:proofErr w:type="gramStart"/>
      <w:r w:rsidRPr="00CE0C1D">
        <w:rPr>
          <w:rFonts w:ascii="Times New Roman" w:eastAsia="Calibri" w:hAnsi="Times New Roman" w:cs="Times New Roman"/>
          <w:b/>
          <w:sz w:val="36"/>
          <w:szCs w:val="24"/>
          <w:lang w:eastAsia="ru-RU"/>
        </w:rPr>
        <w:t>А :</w:t>
      </w:r>
      <w:proofErr w:type="gramEnd"/>
    </w:p>
    <w:p w:rsidR="00265274" w:rsidRPr="00CE0C1D" w:rsidRDefault="00265274" w:rsidP="00265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  <w:lang w:eastAsia="ru-RU"/>
        </w:rPr>
      </w:pPr>
    </w:p>
    <w:p w:rsidR="00265274" w:rsidRDefault="005B281C" w:rsidP="00265274">
      <w:pPr>
        <w:keepNext/>
        <w:numPr>
          <w:ilvl w:val="0"/>
          <w:numId w:val="1"/>
        </w:numPr>
        <w:spacing w:after="0" w:line="240" w:lineRule="auto"/>
        <w:ind w:left="0" w:firstLine="851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Затвердити план заходів щодо запобігання корупції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-Подільській селищній раді (додаток1).</w:t>
      </w:r>
    </w:p>
    <w:p w:rsidR="00265274" w:rsidRPr="005B281C" w:rsidRDefault="005B281C" w:rsidP="005B281C">
      <w:pPr>
        <w:keepNext/>
        <w:numPr>
          <w:ilvl w:val="0"/>
          <w:numId w:val="1"/>
        </w:numPr>
        <w:spacing w:after="0" w:line="240" w:lineRule="auto"/>
        <w:ind w:left="0" w:firstLine="851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Відповідальним визначеним у плані, забезпечити реалізацію встановлених заходів.</w:t>
      </w:r>
    </w:p>
    <w:p w:rsidR="00265274" w:rsidRPr="00DA2C7F" w:rsidRDefault="00265274" w:rsidP="00265274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E0C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постійну депутатську комісію з питань прав людини, законності, депутатської діяльності, етики, регламенту та з гуманітарних питань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-Подільської селищної ради</w:t>
      </w:r>
      <w:r w:rsidRPr="00CE0C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265274" w:rsidRPr="00F615B5" w:rsidRDefault="00265274" w:rsidP="0026527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65274" w:rsidRPr="00CE0C1D" w:rsidRDefault="00265274" w:rsidP="002652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65274" w:rsidRPr="00CE0C1D" w:rsidRDefault="00265274" w:rsidP="002652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E0C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265274" w:rsidRPr="00CE0C1D" w:rsidRDefault="00265274" w:rsidP="0026527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Мельнице-</w:t>
      </w:r>
      <w:proofErr w:type="spellStart"/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Подільський</w:t>
      </w:r>
      <w:proofErr w:type="spellEnd"/>
    </w:p>
    <w:p w:rsidR="0034482C" w:rsidRDefault="00265274" w:rsidP="00265274">
      <w:pP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proofErr w:type="spellStart"/>
      <w:proofErr w:type="gramStart"/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селищний</w:t>
      </w:r>
      <w:proofErr w:type="spellEnd"/>
      <w:proofErr w:type="gramEnd"/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голова                                                      Вол</w:t>
      </w:r>
      <w:proofErr w:type="spellStart"/>
      <w: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одимир</w:t>
      </w:r>
      <w:proofErr w:type="spellEnd"/>
      <w: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БОДН</w:t>
      </w:r>
      <w:r w:rsidR="005B281C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АРЧУК</w:t>
      </w:r>
    </w:p>
    <w:p w:rsidR="005B281C" w:rsidRDefault="005B281C" w:rsidP="00265274">
      <w:pP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</w:p>
    <w:p w:rsidR="00FB7B81" w:rsidRDefault="00FB7B81" w:rsidP="005B281C">
      <w:pPr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5B281C" w:rsidRDefault="005B281C" w:rsidP="005B281C">
      <w:pPr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5B281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lastRenderedPageBreak/>
        <w:t>До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даток 1</w:t>
      </w:r>
    </w:p>
    <w:p w:rsidR="005B281C" w:rsidRDefault="005B281C" w:rsidP="005B281C">
      <w:pPr>
        <w:spacing w:after="0"/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до рішення сесії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Мельнице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-Подільської селищної ради</w:t>
      </w:r>
    </w:p>
    <w:p w:rsidR="005B281C" w:rsidRDefault="005B281C" w:rsidP="005B281C">
      <w:pPr>
        <w:spacing w:after="0"/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від ______________ 2021 року №______</w:t>
      </w:r>
    </w:p>
    <w:p w:rsidR="005B281C" w:rsidRDefault="005B281C" w:rsidP="005B281C">
      <w:pPr>
        <w:spacing w:after="0"/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Мельнице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-Подільський</w:t>
      </w:r>
    </w:p>
    <w:p w:rsidR="005B281C" w:rsidRDefault="005B281C" w:rsidP="005B281C">
      <w:pPr>
        <w:spacing w:after="0"/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селищний голова</w:t>
      </w:r>
    </w:p>
    <w:p w:rsidR="005B281C" w:rsidRDefault="005B281C" w:rsidP="005B281C">
      <w:pPr>
        <w:spacing w:after="0"/>
        <w:ind w:left="482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______________Володимир БОДНАРЧУК</w:t>
      </w:r>
    </w:p>
    <w:p w:rsidR="005B281C" w:rsidRDefault="005B281C" w:rsidP="005B28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B281C" w:rsidRPr="005B281C" w:rsidRDefault="005B281C" w:rsidP="005B28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8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План заходів </w:t>
      </w:r>
    </w:p>
    <w:p w:rsidR="00F525E7" w:rsidRDefault="005B281C" w:rsidP="005B28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8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щодо запобігання корупції </w:t>
      </w:r>
    </w:p>
    <w:p w:rsidR="005B281C" w:rsidRDefault="005B281C" w:rsidP="00F525E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8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по </w:t>
      </w:r>
      <w:proofErr w:type="spellStart"/>
      <w:r w:rsidRPr="005B28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5B28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-Подільській селищній раді</w:t>
      </w:r>
      <w:r w:rsidR="00F525E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на 2022 рік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387"/>
        <w:gridCol w:w="1417"/>
        <w:gridCol w:w="1979"/>
      </w:tblGrid>
      <w:tr w:rsidR="005B281C" w:rsidRPr="005B281C" w:rsidTr="00F525E7">
        <w:tc>
          <w:tcPr>
            <w:tcW w:w="562" w:type="dxa"/>
          </w:tcPr>
          <w:p w:rsidR="005B281C" w:rsidRPr="00F525E7" w:rsidRDefault="005B281C" w:rsidP="005B281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25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7" w:type="dxa"/>
          </w:tcPr>
          <w:p w:rsidR="005B281C" w:rsidRPr="00F525E7" w:rsidRDefault="005B281C" w:rsidP="005B2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25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41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25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79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525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5B281C" w:rsidRPr="005B281C" w:rsidTr="00F525E7">
        <w:tc>
          <w:tcPr>
            <w:tcW w:w="562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Розглядати на засіданнях виконавчого комітету селищної ради про стан виконання Закону України «Про запобігання корупції» </w:t>
            </w:r>
          </w:p>
        </w:tc>
        <w:tc>
          <w:tcPr>
            <w:tcW w:w="141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2022 року</w:t>
            </w:r>
          </w:p>
        </w:tc>
        <w:tc>
          <w:tcPr>
            <w:tcW w:w="1979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виконкому</w:t>
            </w:r>
          </w:p>
        </w:tc>
      </w:tr>
      <w:tr w:rsidR="005B281C" w:rsidRPr="005B281C" w:rsidTr="00F525E7">
        <w:tc>
          <w:tcPr>
            <w:tcW w:w="562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38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Ознайомлення працівників з вимогами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Закону України «Про запобігання корупції»</w:t>
            </w:r>
          </w:p>
        </w:tc>
        <w:tc>
          <w:tcPr>
            <w:tcW w:w="141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Постійно </w:t>
            </w:r>
          </w:p>
        </w:tc>
        <w:tc>
          <w:tcPr>
            <w:tcW w:w="1979" w:type="dxa"/>
          </w:tcPr>
          <w:p w:rsidR="005B281C" w:rsidRPr="005B281C" w:rsidRDefault="00F525E7" w:rsidP="005B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виконкому</w:t>
            </w:r>
          </w:p>
        </w:tc>
      </w:tr>
      <w:tr w:rsidR="005B281C" w:rsidRPr="005B281C" w:rsidTr="00F525E7">
        <w:tc>
          <w:tcPr>
            <w:tcW w:w="562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38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Проводити систематичну роз’яснювальну роботу, спрямовану на запобігання корупційних діянь посадовими особами місцевого самоврядування  </w:t>
            </w:r>
          </w:p>
        </w:tc>
        <w:tc>
          <w:tcPr>
            <w:tcW w:w="141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Постійно </w:t>
            </w:r>
          </w:p>
        </w:tc>
        <w:tc>
          <w:tcPr>
            <w:tcW w:w="1979" w:type="dxa"/>
          </w:tcPr>
          <w:p w:rsidR="005B281C" w:rsidRPr="005B281C" w:rsidRDefault="00F525E7" w:rsidP="005B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виконкому</w:t>
            </w:r>
          </w:p>
        </w:tc>
      </w:tr>
      <w:tr w:rsidR="005B281C" w:rsidRPr="005B281C" w:rsidTr="00F525E7">
        <w:tc>
          <w:tcPr>
            <w:tcW w:w="562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Посилити увагу за станом дотримання антикорупційного законодавства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посадовими особами місцевого самоврядування</w:t>
            </w:r>
          </w:p>
        </w:tc>
        <w:tc>
          <w:tcPr>
            <w:tcW w:w="141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Постійно </w:t>
            </w:r>
          </w:p>
        </w:tc>
        <w:tc>
          <w:tcPr>
            <w:tcW w:w="1979" w:type="dxa"/>
          </w:tcPr>
          <w:p w:rsidR="005B281C" w:rsidRPr="005B281C" w:rsidRDefault="00F525E7" w:rsidP="005B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виконкому</w:t>
            </w:r>
          </w:p>
        </w:tc>
      </w:tr>
      <w:tr w:rsidR="005B281C" w:rsidRPr="005B281C" w:rsidTr="00F525E7">
        <w:tc>
          <w:tcPr>
            <w:tcW w:w="562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Забезпечувати своєчасне декларування доходів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посадовими особами місцевого самоврядування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2021 рік</w:t>
            </w:r>
          </w:p>
        </w:tc>
        <w:tc>
          <w:tcPr>
            <w:tcW w:w="141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 квітня 2022 року</w:t>
            </w:r>
          </w:p>
        </w:tc>
        <w:tc>
          <w:tcPr>
            <w:tcW w:w="1979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селищної ради</w:t>
            </w:r>
          </w:p>
        </w:tc>
      </w:tr>
      <w:tr w:rsidR="005B281C" w:rsidRPr="00FB7B81" w:rsidTr="00F525E7">
        <w:tc>
          <w:tcPr>
            <w:tcW w:w="562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387" w:type="dxa"/>
          </w:tcPr>
          <w:p w:rsidR="005B281C" w:rsidRPr="00F525E7" w:rsidRDefault="00F525E7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створення прозорої системи  прийняття та просування по службі посадових осіб місцевого самоврядування, яка передбачає посил</w:t>
            </w:r>
            <w:r w:rsidR="00FB7B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ення значення кадрового резерву, заміщення вакантних посад на відкритій конкурсній основі, врахування результатів атестації, щорічного оцінювання, проведення спеціальної перевірки щодо осіб, які претендують на зайняття посад, пов’язаних з виконанням функцій держави </w:t>
            </w:r>
          </w:p>
        </w:tc>
        <w:tc>
          <w:tcPr>
            <w:tcW w:w="1417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Постійно </w:t>
            </w:r>
          </w:p>
        </w:tc>
        <w:tc>
          <w:tcPr>
            <w:tcW w:w="1979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юридичних питань селищної ради</w:t>
            </w:r>
          </w:p>
        </w:tc>
      </w:tr>
      <w:tr w:rsidR="005B281C" w:rsidRPr="00FB7B81" w:rsidTr="00F525E7">
        <w:tc>
          <w:tcPr>
            <w:tcW w:w="562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387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Аналізувати скарги та звернення громадян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-подільської селищної ради, в яких вбачаються порушення посадовими особами антикорупційного законодавства. Отримані результати розглядати, з відповідними практичними діями, висновками та рекомендаціями на засіданнях виконавчого комітету селищної ради</w:t>
            </w:r>
          </w:p>
        </w:tc>
        <w:tc>
          <w:tcPr>
            <w:tcW w:w="1417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року </w:t>
            </w:r>
          </w:p>
        </w:tc>
        <w:tc>
          <w:tcPr>
            <w:tcW w:w="1979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селищної ради</w:t>
            </w:r>
          </w:p>
        </w:tc>
      </w:tr>
      <w:tr w:rsidR="005B281C" w:rsidRPr="00FB7B81" w:rsidTr="00F525E7">
        <w:tc>
          <w:tcPr>
            <w:tcW w:w="562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387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Забезпечувати доступ громадськості для ознайомлення з проектами нормативно-правових актів селищної ради, розміщуючи їх на офіційній веб-сторінці селищної ради </w:t>
            </w:r>
          </w:p>
        </w:tc>
        <w:tc>
          <w:tcPr>
            <w:tcW w:w="1417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1979" w:type="dxa"/>
          </w:tcPr>
          <w:p w:rsidR="005B281C" w:rsidRPr="00FB7B81" w:rsidRDefault="00FB7B81" w:rsidP="005B28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селищної ради</w:t>
            </w:r>
          </w:p>
        </w:tc>
      </w:tr>
    </w:tbl>
    <w:p w:rsidR="00FB7B81" w:rsidRPr="00CE0C1D" w:rsidRDefault="00FB7B81" w:rsidP="00FB7B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Мельнице-</w:t>
      </w:r>
      <w:proofErr w:type="spellStart"/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Подільський</w:t>
      </w:r>
      <w:proofErr w:type="spellEnd"/>
    </w:p>
    <w:p w:rsidR="005B281C" w:rsidRPr="00FB7B81" w:rsidRDefault="00FB7B81" w:rsidP="00FB7B81">
      <w:pP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proofErr w:type="spellStart"/>
      <w:proofErr w:type="gramStart"/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селищний</w:t>
      </w:r>
      <w:proofErr w:type="spellEnd"/>
      <w:proofErr w:type="gramEnd"/>
      <w:r w:rsidRPr="00CE0C1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голова                                                      Вол</w:t>
      </w:r>
      <w:proofErr w:type="spellStart"/>
      <w: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>одимир</w:t>
      </w:r>
      <w:proofErr w:type="spellEnd"/>
      <w: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БОДНАРЧУК</w:t>
      </w:r>
      <w:bookmarkStart w:id="0" w:name="_GoBack"/>
      <w:bookmarkEnd w:id="0"/>
    </w:p>
    <w:sectPr w:rsidR="005B281C" w:rsidRPr="00FB7B81" w:rsidSect="00FB7B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7765F"/>
    <w:multiLevelType w:val="hybridMultilevel"/>
    <w:tmpl w:val="4BFEE3D4"/>
    <w:lvl w:ilvl="0" w:tplc="87228622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5FAE6781"/>
    <w:multiLevelType w:val="hybridMultilevel"/>
    <w:tmpl w:val="AFF491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74"/>
    <w:rsid w:val="00265274"/>
    <w:rsid w:val="005B281C"/>
    <w:rsid w:val="00B46D8F"/>
    <w:rsid w:val="00D64970"/>
    <w:rsid w:val="00F525E7"/>
    <w:rsid w:val="00FB7B81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E748E-6FA0-4311-82AC-05F08FFD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274"/>
    <w:pPr>
      <w:ind w:left="720"/>
      <w:contextualSpacing/>
    </w:pPr>
  </w:style>
  <w:style w:type="table" w:styleId="a4">
    <w:name w:val="Table Grid"/>
    <w:basedOn w:val="a1"/>
    <w:uiPriority w:val="39"/>
    <w:rsid w:val="005B2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2021-12-16T15:13:00Z</dcterms:created>
  <dcterms:modified xsi:type="dcterms:W3CDTF">2021-12-16T15:13:00Z</dcterms:modified>
</cp:coreProperties>
</file>