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702" w:rsidRPr="00E14336" w:rsidRDefault="00FE7702" w:rsidP="00FE7702">
      <w:pPr>
        <w:jc w:val="right"/>
        <w:rPr>
          <w:sz w:val="28"/>
          <w:szCs w:val="28"/>
        </w:rPr>
      </w:pPr>
      <w:r w:rsidRPr="00E14336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1" locked="0" layoutInCell="0" allowOverlap="1" wp14:anchorId="367910BC" wp14:editId="5D83CA85">
            <wp:simplePos x="0" y="0"/>
            <wp:positionH relativeFrom="column">
              <wp:posOffset>3055620</wp:posOffset>
            </wp:positionH>
            <wp:positionV relativeFrom="paragraph">
              <wp:posOffset>81280</wp:posOffset>
            </wp:positionV>
            <wp:extent cx="500380" cy="685800"/>
            <wp:effectExtent l="0" t="0" r="0" b="0"/>
            <wp:wrapTight wrapText="bothSides">
              <wp:wrapPolygon edited="0">
                <wp:start x="0" y="0"/>
                <wp:lineTo x="0" y="21000"/>
                <wp:lineTo x="20558" y="21000"/>
                <wp:lineTo x="20558" y="0"/>
                <wp:lineTo x="0" y="0"/>
              </wp:wrapPolygon>
            </wp:wrapTight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7702" w:rsidRDefault="00FE7702" w:rsidP="00FE7702">
      <w:pPr>
        <w:pStyle w:val="a6"/>
        <w:ind w:right="360"/>
        <w:jc w:val="center"/>
        <w:rPr>
          <w:b/>
          <w:sz w:val="28"/>
          <w:szCs w:val="28"/>
          <w:lang w:val="uk-UA"/>
        </w:rPr>
      </w:pPr>
    </w:p>
    <w:p w:rsidR="00FE7702" w:rsidRDefault="00FE7702" w:rsidP="00FE7702">
      <w:pPr>
        <w:pStyle w:val="a6"/>
        <w:ind w:right="360"/>
        <w:jc w:val="center"/>
        <w:rPr>
          <w:b/>
          <w:sz w:val="28"/>
          <w:szCs w:val="28"/>
          <w:lang w:val="uk-UA"/>
        </w:rPr>
      </w:pPr>
    </w:p>
    <w:p w:rsidR="00FE7702" w:rsidRDefault="00FE7702" w:rsidP="00FE7702">
      <w:pPr>
        <w:pStyle w:val="a6"/>
        <w:ind w:right="360"/>
        <w:jc w:val="center"/>
        <w:rPr>
          <w:b/>
          <w:sz w:val="28"/>
          <w:szCs w:val="28"/>
          <w:lang w:val="uk-UA"/>
        </w:rPr>
      </w:pPr>
    </w:p>
    <w:p w:rsidR="00FE7702" w:rsidRPr="00E14336" w:rsidRDefault="00FE7702" w:rsidP="00FE7702">
      <w:pPr>
        <w:pStyle w:val="a6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УКРАЇНА</w:t>
      </w:r>
    </w:p>
    <w:p w:rsidR="00FE7702" w:rsidRPr="00E14336" w:rsidRDefault="00FE7702" w:rsidP="00FE7702">
      <w:pPr>
        <w:pStyle w:val="a6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ТЕРНОПІЛЬСЬКА ОБЛАСТЬ</w:t>
      </w:r>
    </w:p>
    <w:p w:rsidR="00FE7702" w:rsidRPr="00E14336" w:rsidRDefault="00FE7702" w:rsidP="00FE7702">
      <w:pPr>
        <w:pStyle w:val="a6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ЧОРТКІВСЬКИЙ РАЙОН</w:t>
      </w:r>
    </w:p>
    <w:p w:rsidR="00FE7702" w:rsidRPr="00E14336" w:rsidRDefault="00FE7702" w:rsidP="00FE7702">
      <w:pPr>
        <w:pStyle w:val="a6"/>
        <w:ind w:right="360"/>
        <w:jc w:val="center"/>
        <w:rPr>
          <w:b/>
          <w:i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МЕЛЬНИЦЕ-ПОДІЛЬСЬКА СЕЛИЩНА РАДА</w:t>
      </w:r>
    </w:p>
    <w:p w:rsidR="00FE7702" w:rsidRPr="00DC2916" w:rsidRDefault="00FE7702" w:rsidP="00FE7702">
      <w:pPr>
        <w:pStyle w:val="a6"/>
        <w:ind w:right="360"/>
        <w:jc w:val="center"/>
        <w:rPr>
          <w:b/>
          <w:sz w:val="28"/>
          <w:szCs w:val="28"/>
          <w:lang w:val="uk-UA"/>
        </w:rPr>
      </w:pPr>
      <w:r w:rsidRPr="00DC2916">
        <w:rPr>
          <w:b/>
          <w:sz w:val="28"/>
          <w:szCs w:val="28"/>
          <w:lang w:val="uk-UA"/>
        </w:rPr>
        <w:t>ВОСЬМЕ СКЛИКАННЯ</w:t>
      </w:r>
    </w:p>
    <w:p w:rsidR="00FE7702" w:rsidRPr="00DC2916" w:rsidRDefault="000F2F90" w:rsidP="00FE7702">
      <w:pPr>
        <w:pStyle w:val="a6"/>
        <w:ind w:right="360"/>
        <w:jc w:val="center"/>
        <w:rPr>
          <w:b/>
          <w:iCs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t>ДЕСЯТА</w:t>
      </w:r>
      <w:bookmarkStart w:id="0" w:name="_GoBack"/>
      <w:bookmarkEnd w:id="0"/>
      <w:r w:rsidR="007D66E6">
        <w:rPr>
          <w:b/>
          <w:iCs/>
          <w:sz w:val="28"/>
          <w:szCs w:val="28"/>
          <w:lang w:val="uk-UA"/>
        </w:rPr>
        <w:t xml:space="preserve"> </w:t>
      </w:r>
      <w:r w:rsidR="00FE7702" w:rsidRPr="00DC2916">
        <w:rPr>
          <w:b/>
          <w:iCs/>
          <w:sz w:val="28"/>
          <w:szCs w:val="28"/>
          <w:lang w:val="uk-UA"/>
        </w:rPr>
        <w:t>СЕСІЯ</w:t>
      </w:r>
    </w:p>
    <w:p w:rsidR="00FE7702" w:rsidRPr="007D66E6" w:rsidRDefault="00FE7702" w:rsidP="00FE7702">
      <w:pPr>
        <w:pStyle w:val="a6"/>
        <w:spacing w:line="360" w:lineRule="auto"/>
        <w:ind w:right="360"/>
        <w:jc w:val="center"/>
        <w:rPr>
          <w:b/>
          <w:spacing w:val="38"/>
          <w:sz w:val="28"/>
          <w:szCs w:val="28"/>
          <w:lang w:val="uk-UA"/>
        </w:rPr>
      </w:pPr>
      <w:r w:rsidRPr="007D66E6">
        <w:rPr>
          <w:b/>
          <w:spacing w:val="38"/>
          <w:sz w:val="28"/>
          <w:szCs w:val="28"/>
          <w:lang w:val="uk-UA"/>
        </w:rPr>
        <w:t>РІШЕННЯ</w:t>
      </w:r>
    </w:p>
    <w:p w:rsidR="00FE7702" w:rsidRPr="00E14336" w:rsidRDefault="00FE7702" w:rsidP="00FE7702">
      <w:pPr>
        <w:outlineLvl w:val="0"/>
        <w:rPr>
          <w:rFonts w:ascii="Palatino Linotype" w:hAnsi="Palatino Linotype"/>
          <w:b/>
          <w:sz w:val="28"/>
          <w:szCs w:val="28"/>
        </w:rPr>
      </w:pPr>
      <w:r w:rsidRPr="00E14336">
        <w:rPr>
          <w:rFonts w:ascii="Palatino Linotype" w:hAnsi="Palatino Linotype"/>
          <w:b/>
          <w:sz w:val="28"/>
          <w:szCs w:val="28"/>
        </w:rPr>
        <w:t xml:space="preserve"> </w:t>
      </w:r>
    </w:p>
    <w:p w:rsidR="00FE7702" w:rsidRPr="00E14336" w:rsidRDefault="00FE7702" w:rsidP="00FE7702">
      <w:pPr>
        <w:tabs>
          <w:tab w:val="left" w:pos="328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22650" w:rsidRPr="00D22650">
        <w:rPr>
          <w:rFonts w:ascii="Times New Roman" w:hAnsi="Times New Roman" w:cs="Times New Roman"/>
          <w:sz w:val="28"/>
          <w:szCs w:val="28"/>
        </w:rPr>
        <w:t>в</w:t>
      </w:r>
      <w:r w:rsidRPr="00D22650">
        <w:rPr>
          <w:rFonts w:ascii="Times New Roman" w:hAnsi="Times New Roman" w:cs="Times New Roman"/>
          <w:sz w:val="28"/>
          <w:szCs w:val="28"/>
        </w:rPr>
        <w:t xml:space="preserve">ід </w:t>
      </w:r>
      <w:r w:rsidR="0020713F">
        <w:rPr>
          <w:rFonts w:ascii="Times New Roman" w:hAnsi="Times New Roman" w:cs="Times New Roman"/>
          <w:sz w:val="28"/>
          <w:szCs w:val="28"/>
        </w:rPr>
        <w:t>26 жовтн</w:t>
      </w:r>
      <w:r w:rsidR="00D22650" w:rsidRPr="00D22650">
        <w:rPr>
          <w:rFonts w:ascii="Times New Roman" w:hAnsi="Times New Roman" w:cs="Times New Roman"/>
          <w:sz w:val="28"/>
          <w:szCs w:val="28"/>
        </w:rPr>
        <w:t>я</w:t>
      </w:r>
      <w:r w:rsidRPr="00D22650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D2265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14336">
        <w:rPr>
          <w:sz w:val="28"/>
          <w:szCs w:val="28"/>
        </w:rPr>
        <w:t xml:space="preserve">№ </w:t>
      </w:r>
    </w:p>
    <w:p w:rsidR="00F668DC" w:rsidRDefault="00DB6DC8">
      <w:pPr>
        <w:tabs>
          <w:tab w:val="left" w:pos="2725"/>
          <w:tab w:val="left" w:pos="6538"/>
        </w:tabs>
        <w:ind w:right="149"/>
        <w:jc w:val="center"/>
        <w:rPr>
          <w:sz w:val="28"/>
        </w:rPr>
      </w:pPr>
      <w:r>
        <w:rPr>
          <w:sz w:val="28"/>
        </w:rPr>
        <w:tab/>
      </w:r>
    </w:p>
    <w:p w:rsidR="00F668DC" w:rsidRDefault="00F668DC">
      <w:pPr>
        <w:pStyle w:val="a3"/>
        <w:ind w:left="0"/>
        <w:jc w:val="left"/>
        <w:rPr>
          <w:sz w:val="30"/>
        </w:rPr>
      </w:pPr>
    </w:p>
    <w:p w:rsidR="00F668DC" w:rsidRDefault="00DB6DC8">
      <w:pPr>
        <w:pStyle w:val="a4"/>
        <w:spacing w:before="209"/>
        <w:ind w:right="5251"/>
      </w:pPr>
      <w:r w:rsidRPr="00D22650">
        <w:rPr>
          <w:rFonts w:ascii="Times New Roman" w:hAnsi="Times New Roman" w:cs="Times New Roman"/>
        </w:rPr>
        <w:t xml:space="preserve">Про </w:t>
      </w:r>
      <w:r w:rsidR="00D22650">
        <w:rPr>
          <w:rFonts w:ascii="Times New Roman" w:hAnsi="Times New Roman" w:cs="Times New Roman"/>
        </w:rPr>
        <w:t>взяття до відома</w:t>
      </w:r>
      <w:r w:rsidRPr="00D22650">
        <w:rPr>
          <w:rFonts w:ascii="Times New Roman" w:hAnsi="Times New Roman" w:cs="Times New Roman"/>
        </w:rPr>
        <w:t xml:space="preserve"> прогнозу</w:t>
      </w:r>
      <w:r>
        <w:t xml:space="preserve"> </w:t>
      </w:r>
      <w:r w:rsidR="002254C2">
        <w:t>місцевого</w:t>
      </w:r>
      <w:r>
        <w:t xml:space="preserve"> бюджету </w:t>
      </w:r>
      <w:proofErr w:type="spellStart"/>
      <w:r w:rsidR="00FE7702">
        <w:t>Мельнице</w:t>
      </w:r>
      <w:proofErr w:type="spellEnd"/>
      <w:r w:rsidR="00FE7702">
        <w:t xml:space="preserve">-Подільської </w:t>
      </w:r>
      <w:r>
        <w:t xml:space="preserve">селищної територіальної громади на </w:t>
      </w:r>
      <w:r w:rsidR="002254C2">
        <w:t xml:space="preserve">середньостроковий період </w:t>
      </w:r>
      <w:r>
        <w:t>2022-2024 р</w:t>
      </w:r>
      <w:r w:rsidR="002254C2">
        <w:t>оків</w:t>
      </w:r>
    </w:p>
    <w:p w:rsidR="00F668DC" w:rsidRDefault="00F668DC">
      <w:pPr>
        <w:pStyle w:val="a3"/>
        <w:ind w:left="0"/>
        <w:jc w:val="left"/>
        <w:rPr>
          <w:b/>
          <w:sz w:val="28"/>
        </w:rPr>
      </w:pPr>
    </w:p>
    <w:p w:rsidR="00F668DC" w:rsidRDefault="00F668DC">
      <w:pPr>
        <w:pStyle w:val="a3"/>
        <w:ind w:left="0"/>
        <w:jc w:val="left"/>
        <w:rPr>
          <w:sz w:val="28"/>
        </w:rPr>
      </w:pPr>
    </w:p>
    <w:p w:rsidR="00F668DC" w:rsidRPr="00FE7702" w:rsidRDefault="00DB6DC8">
      <w:pPr>
        <w:tabs>
          <w:tab w:val="left" w:pos="2170"/>
          <w:tab w:val="left" w:pos="3005"/>
          <w:tab w:val="left" w:pos="4126"/>
          <w:tab w:val="left" w:pos="6273"/>
          <w:tab w:val="left" w:pos="6618"/>
          <w:tab w:val="left" w:pos="7949"/>
          <w:tab w:val="left" w:pos="8273"/>
          <w:tab w:val="left" w:pos="9077"/>
          <w:tab w:val="left" w:pos="9258"/>
        </w:tabs>
        <w:ind w:left="984" w:right="406" w:firstLine="437"/>
        <w:rPr>
          <w:b/>
          <w:sz w:val="28"/>
        </w:rPr>
      </w:pPr>
      <w:r>
        <w:rPr>
          <w:sz w:val="28"/>
        </w:rPr>
        <w:t>Відповідно ст. 20, 75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Бюджетного кодексу України, керуючись Законом України</w:t>
      </w:r>
      <w:r>
        <w:rPr>
          <w:sz w:val="28"/>
        </w:rPr>
        <w:tab/>
        <w:t>«Про</w:t>
      </w:r>
      <w:r>
        <w:rPr>
          <w:sz w:val="28"/>
        </w:rPr>
        <w:tab/>
        <w:t>місцеве</w:t>
      </w:r>
      <w:r>
        <w:rPr>
          <w:sz w:val="28"/>
        </w:rPr>
        <w:tab/>
        <w:t>самоврядування</w:t>
      </w:r>
      <w:r>
        <w:rPr>
          <w:sz w:val="28"/>
        </w:rPr>
        <w:tab/>
        <w:t>в</w:t>
      </w:r>
      <w:r>
        <w:rPr>
          <w:sz w:val="28"/>
        </w:rPr>
        <w:tab/>
        <w:t>Україні»,</w:t>
      </w:r>
      <w:r>
        <w:rPr>
          <w:sz w:val="28"/>
        </w:rPr>
        <w:tab/>
        <w:t>з</w:t>
      </w:r>
      <w:r>
        <w:rPr>
          <w:sz w:val="28"/>
        </w:rPr>
        <w:tab/>
        <w:t>метою</w:t>
      </w:r>
      <w:r>
        <w:rPr>
          <w:sz w:val="28"/>
        </w:rPr>
        <w:tab/>
      </w:r>
      <w:r>
        <w:rPr>
          <w:sz w:val="28"/>
        </w:rPr>
        <w:tab/>
        <w:t>визначення основних  напрямів  дій  у  середньостроковій</w:t>
      </w:r>
      <w:r>
        <w:rPr>
          <w:spacing w:val="68"/>
          <w:sz w:val="28"/>
        </w:rPr>
        <w:t xml:space="preserve"> </w:t>
      </w:r>
      <w:r>
        <w:rPr>
          <w:sz w:val="28"/>
        </w:rPr>
        <w:t xml:space="preserve">перспективі, 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z w:val="28"/>
        </w:rPr>
        <w:tab/>
        <w:t xml:space="preserve">сприятимуть досягненню довгострокових стратегічних цілей, </w:t>
      </w:r>
      <w:proofErr w:type="spellStart"/>
      <w:r w:rsidR="00FE7702">
        <w:rPr>
          <w:sz w:val="28"/>
        </w:rPr>
        <w:t>Мельнице</w:t>
      </w:r>
      <w:proofErr w:type="spellEnd"/>
      <w:r w:rsidR="00FE7702">
        <w:rPr>
          <w:sz w:val="28"/>
        </w:rPr>
        <w:t>-Подільська</w:t>
      </w:r>
      <w:r>
        <w:rPr>
          <w:sz w:val="28"/>
        </w:rPr>
        <w:t xml:space="preserve"> селищна рада </w:t>
      </w:r>
      <w:r w:rsidRPr="00FE7702">
        <w:rPr>
          <w:b/>
          <w:sz w:val="28"/>
        </w:rPr>
        <w:t>ВИРІШИЛА</w:t>
      </w:r>
      <w:r w:rsidRPr="00FE7702">
        <w:rPr>
          <w:b/>
          <w:spacing w:val="-2"/>
          <w:sz w:val="28"/>
        </w:rPr>
        <w:t xml:space="preserve"> </w:t>
      </w:r>
      <w:r w:rsidRPr="00FE7702">
        <w:rPr>
          <w:b/>
          <w:sz w:val="28"/>
        </w:rPr>
        <w:t>:</w:t>
      </w:r>
    </w:p>
    <w:p w:rsidR="00F668DC" w:rsidRDefault="00F668DC">
      <w:pPr>
        <w:pStyle w:val="a3"/>
        <w:ind w:left="0"/>
        <w:jc w:val="left"/>
        <w:rPr>
          <w:sz w:val="26"/>
        </w:rPr>
      </w:pPr>
    </w:p>
    <w:p w:rsidR="00F668DC" w:rsidRDefault="007D66E6" w:rsidP="007D66E6">
      <w:pPr>
        <w:pStyle w:val="a5"/>
        <w:numPr>
          <w:ilvl w:val="0"/>
          <w:numId w:val="9"/>
        </w:numPr>
        <w:tabs>
          <w:tab w:val="left" w:pos="1964"/>
        </w:tabs>
        <w:spacing w:before="1"/>
        <w:ind w:right="398" w:firstLine="700"/>
        <w:rPr>
          <w:sz w:val="28"/>
        </w:rPr>
      </w:pPr>
      <w:r>
        <w:rPr>
          <w:sz w:val="28"/>
        </w:rPr>
        <w:t>Взяти до відома</w:t>
      </w:r>
      <w:r w:rsidR="00DB6DC8">
        <w:rPr>
          <w:sz w:val="28"/>
        </w:rPr>
        <w:t xml:space="preserve"> прогноз </w:t>
      </w:r>
      <w:r w:rsidR="002254C2" w:rsidRPr="002254C2">
        <w:rPr>
          <w:rFonts w:ascii="Times New Roman" w:hAnsi="Times New Roman" w:cs="Times New Roman"/>
          <w:sz w:val="28"/>
          <w:szCs w:val="28"/>
        </w:rPr>
        <w:t xml:space="preserve">місцевого бюджету </w:t>
      </w:r>
      <w:proofErr w:type="spellStart"/>
      <w:r w:rsidR="002254C2" w:rsidRPr="002254C2">
        <w:rPr>
          <w:rFonts w:ascii="Times New Roman" w:hAnsi="Times New Roman" w:cs="Times New Roman"/>
          <w:sz w:val="28"/>
          <w:szCs w:val="28"/>
        </w:rPr>
        <w:t>Мельнице</w:t>
      </w:r>
      <w:proofErr w:type="spellEnd"/>
      <w:r w:rsidR="002254C2" w:rsidRPr="002254C2">
        <w:rPr>
          <w:rFonts w:ascii="Times New Roman" w:hAnsi="Times New Roman" w:cs="Times New Roman"/>
          <w:sz w:val="28"/>
          <w:szCs w:val="28"/>
        </w:rPr>
        <w:t>-Подільської селищної територіальної громади на середньостроковий період 2022-2024 років</w:t>
      </w:r>
      <w:r w:rsidR="00DB6DC8">
        <w:rPr>
          <w:sz w:val="28"/>
        </w:rPr>
        <w:t>, що</w:t>
      </w:r>
      <w:r w:rsidR="00DB6DC8">
        <w:rPr>
          <w:spacing w:val="-8"/>
          <w:sz w:val="28"/>
        </w:rPr>
        <w:t xml:space="preserve"> </w:t>
      </w:r>
      <w:r w:rsidR="00DB6DC8">
        <w:rPr>
          <w:sz w:val="28"/>
        </w:rPr>
        <w:t>додається.</w:t>
      </w:r>
    </w:p>
    <w:p w:rsidR="00F668DC" w:rsidRDefault="00F668DC" w:rsidP="00FE7702">
      <w:pPr>
        <w:pStyle w:val="a3"/>
        <w:spacing w:before="11"/>
        <w:ind w:left="0"/>
        <w:rPr>
          <w:sz w:val="27"/>
        </w:rPr>
      </w:pPr>
    </w:p>
    <w:p w:rsidR="00F668DC" w:rsidRPr="007D66E6" w:rsidRDefault="00DB6DC8" w:rsidP="00FE7702">
      <w:pPr>
        <w:pStyle w:val="a5"/>
        <w:numPr>
          <w:ilvl w:val="0"/>
          <w:numId w:val="9"/>
        </w:numPr>
        <w:tabs>
          <w:tab w:val="left" w:pos="1972"/>
        </w:tabs>
        <w:ind w:right="405" w:firstLine="708"/>
        <w:rPr>
          <w:sz w:val="28"/>
        </w:rPr>
      </w:pPr>
      <w:r w:rsidRPr="007D66E6">
        <w:rPr>
          <w:spacing w:val="-4"/>
          <w:sz w:val="28"/>
        </w:rPr>
        <w:t xml:space="preserve">Контроль </w:t>
      </w:r>
      <w:r w:rsidRPr="007D66E6">
        <w:rPr>
          <w:spacing w:val="-3"/>
          <w:sz w:val="28"/>
        </w:rPr>
        <w:t xml:space="preserve">за </w:t>
      </w:r>
      <w:r w:rsidRPr="007D66E6">
        <w:rPr>
          <w:spacing w:val="-4"/>
          <w:sz w:val="28"/>
        </w:rPr>
        <w:t xml:space="preserve">виконанням </w:t>
      </w:r>
      <w:r w:rsidRPr="007D66E6">
        <w:rPr>
          <w:sz w:val="28"/>
        </w:rPr>
        <w:t xml:space="preserve">даного </w:t>
      </w:r>
      <w:r w:rsidRPr="007D66E6">
        <w:rPr>
          <w:spacing w:val="-4"/>
          <w:sz w:val="28"/>
        </w:rPr>
        <w:t xml:space="preserve">рішення </w:t>
      </w:r>
      <w:r w:rsidRPr="007D66E6">
        <w:rPr>
          <w:spacing w:val="-5"/>
          <w:sz w:val="28"/>
        </w:rPr>
        <w:t xml:space="preserve">покласти на </w:t>
      </w:r>
      <w:r w:rsidR="007D66E6">
        <w:rPr>
          <w:sz w:val="28"/>
        </w:rPr>
        <w:t>постійну комісію з питань</w:t>
      </w:r>
      <w:r w:rsidRPr="007D66E6">
        <w:rPr>
          <w:sz w:val="28"/>
        </w:rPr>
        <w:t xml:space="preserve"> фінансів, бюджету</w:t>
      </w:r>
      <w:r w:rsidR="007D66E6">
        <w:rPr>
          <w:sz w:val="28"/>
        </w:rPr>
        <w:t xml:space="preserve">, планування </w:t>
      </w:r>
      <w:r w:rsidRPr="007D66E6">
        <w:rPr>
          <w:sz w:val="28"/>
        </w:rPr>
        <w:t>соціально-економічного розвитку</w:t>
      </w:r>
      <w:r w:rsidR="007D66E6">
        <w:rPr>
          <w:sz w:val="28"/>
        </w:rPr>
        <w:t>, інвестицій та міжнародного співробітництва</w:t>
      </w:r>
      <w:r w:rsidRPr="007D66E6">
        <w:rPr>
          <w:sz w:val="28"/>
        </w:rPr>
        <w:t>.</w:t>
      </w:r>
    </w:p>
    <w:p w:rsidR="00F668DC" w:rsidRDefault="00F668DC">
      <w:pPr>
        <w:pStyle w:val="a3"/>
        <w:ind w:left="0"/>
        <w:jc w:val="left"/>
        <w:rPr>
          <w:sz w:val="30"/>
        </w:rPr>
      </w:pPr>
    </w:p>
    <w:p w:rsidR="00D22650" w:rsidRDefault="00D22650" w:rsidP="00D22650">
      <w:pPr>
        <w:pStyle w:val="a4"/>
        <w:tabs>
          <w:tab w:val="left" w:pos="7542"/>
        </w:tabs>
        <w:spacing w:before="0"/>
        <w:rPr>
          <w:rFonts w:ascii="Times New Roman" w:hAnsi="Times New Roman" w:cs="Times New Roman"/>
        </w:rPr>
      </w:pPr>
      <w:proofErr w:type="spellStart"/>
      <w:r w:rsidRPr="00D22650">
        <w:rPr>
          <w:rFonts w:ascii="Times New Roman" w:hAnsi="Times New Roman" w:cs="Times New Roman"/>
        </w:rPr>
        <w:t>Мельнице</w:t>
      </w:r>
      <w:proofErr w:type="spellEnd"/>
      <w:r w:rsidRPr="00D22650">
        <w:rPr>
          <w:rFonts w:ascii="Times New Roman" w:hAnsi="Times New Roman" w:cs="Times New Roman"/>
        </w:rPr>
        <w:t>-Подільський</w:t>
      </w:r>
      <w:r>
        <w:rPr>
          <w:rFonts w:ascii="Times New Roman" w:hAnsi="Times New Roman" w:cs="Times New Roman"/>
        </w:rPr>
        <w:t xml:space="preserve"> </w:t>
      </w:r>
    </w:p>
    <w:p w:rsidR="00F668DC" w:rsidRPr="00D22650" w:rsidRDefault="00D22650" w:rsidP="00D22650">
      <w:pPr>
        <w:pStyle w:val="a4"/>
        <w:tabs>
          <w:tab w:val="left" w:pos="7542"/>
        </w:tabs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DB6DC8" w:rsidRPr="00D22650">
        <w:rPr>
          <w:rFonts w:ascii="Times New Roman" w:hAnsi="Times New Roman" w:cs="Times New Roman"/>
        </w:rPr>
        <w:t>елищний</w:t>
      </w:r>
      <w:r w:rsidR="00DB6DC8" w:rsidRPr="00D22650">
        <w:rPr>
          <w:rFonts w:ascii="Times New Roman" w:hAnsi="Times New Roman" w:cs="Times New Roman"/>
          <w:spacing w:val="-3"/>
        </w:rPr>
        <w:t xml:space="preserve"> </w:t>
      </w:r>
      <w:r w:rsidR="00FE7702" w:rsidRPr="00D22650">
        <w:rPr>
          <w:rFonts w:ascii="Times New Roman" w:hAnsi="Times New Roman" w:cs="Times New Roman"/>
        </w:rPr>
        <w:t xml:space="preserve">голова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="00FE7702" w:rsidRPr="00D22650">
        <w:rPr>
          <w:rFonts w:ascii="Times New Roman" w:hAnsi="Times New Roman" w:cs="Times New Roman"/>
        </w:rPr>
        <w:t xml:space="preserve">   Володимир БОДНАРЧУК</w:t>
      </w:r>
    </w:p>
    <w:p w:rsidR="00F668DC" w:rsidRPr="00D22650" w:rsidRDefault="00F668DC">
      <w:pPr>
        <w:rPr>
          <w:rFonts w:ascii="Times New Roman" w:hAnsi="Times New Roman" w:cs="Times New Roman"/>
        </w:rPr>
        <w:sectPr w:rsidR="00F668DC" w:rsidRPr="00D22650">
          <w:type w:val="continuous"/>
          <w:pgSz w:w="11910" w:h="16840"/>
          <w:pgMar w:top="760" w:right="160" w:bottom="280" w:left="720" w:header="708" w:footer="708" w:gutter="0"/>
          <w:cols w:space="720"/>
        </w:sectPr>
      </w:pPr>
    </w:p>
    <w:p w:rsidR="00FE7702" w:rsidRDefault="00FE7702">
      <w:pPr>
        <w:pStyle w:val="a3"/>
        <w:spacing w:before="72"/>
        <w:ind w:left="7104" w:right="1331"/>
        <w:jc w:val="left"/>
      </w:pPr>
    </w:p>
    <w:p w:rsidR="00FE7702" w:rsidRDefault="00FE7702">
      <w:pPr>
        <w:pStyle w:val="a3"/>
        <w:spacing w:before="72"/>
        <w:ind w:left="7104" w:right="1331"/>
        <w:jc w:val="left"/>
      </w:pPr>
    </w:p>
    <w:p w:rsidR="00FE7702" w:rsidRDefault="00FE7702">
      <w:pPr>
        <w:pStyle w:val="a3"/>
        <w:spacing w:before="72"/>
        <w:ind w:left="7104" w:right="1331"/>
        <w:jc w:val="left"/>
      </w:pPr>
    </w:p>
    <w:p w:rsidR="00FE7702" w:rsidRDefault="00FE7702">
      <w:pPr>
        <w:pStyle w:val="a3"/>
        <w:spacing w:before="72"/>
        <w:ind w:left="7104" w:right="1331"/>
        <w:jc w:val="left"/>
      </w:pPr>
    </w:p>
    <w:p w:rsidR="00FE7702" w:rsidRDefault="00FE7702">
      <w:pPr>
        <w:pStyle w:val="a3"/>
        <w:spacing w:before="72"/>
        <w:ind w:left="7104" w:right="1331"/>
        <w:jc w:val="left"/>
      </w:pPr>
    </w:p>
    <w:p w:rsidR="00FE7702" w:rsidRDefault="00FE7702">
      <w:pPr>
        <w:pStyle w:val="a3"/>
        <w:spacing w:before="72"/>
        <w:ind w:left="7104" w:right="1331"/>
        <w:jc w:val="left"/>
      </w:pPr>
    </w:p>
    <w:p w:rsidR="00FE7702" w:rsidRDefault="00FE7702">
      <w:pPr>
        <w:pStyle w:val="a3"/>
        <w:spacing w:before="72"/>
        <w:ind w:left="7104" w:right="1331"/>
        <w:jc w:val="left"/>
      </w:pPr>
    </w:p>
    <w:p w:rsidR="00FE7702" w:rsidRDefault="00FE7702">
      <w:pPr>
        <w:pStyle w:val="a3"/>
        <w:spacing w:before="72"/>
        <w:ind w:left="7104" w:right="1331"/>
        <w:jc w:val="left"/>
      </w:pPr>
    </w:p>
    <w:p w:rsidR="00023547" w:rsidRDefault="00023547" w:rsidP="00023547">
      <w:pPr>
        <w:pStyle w:val="a3"/>
        <w:ind w:left="6804" w:right="3"/>
      </w:pPr>
    </w:p>
    <w:p w:rsidR="00DB6DC8" w:rsidRPr="007173D1" w:rsidRDefault="002254C2" w:rsidP="009B0EAD">
      <w:pPr>
        <w:pStyle w:val="a3"/>
        <w:ind w:left="6804" w:right="3"/>
        <w:rPr>
          <w:b/>
        </w:rPr>
      </w:pPr>
      <w:r>
        <w:lastRenderedPageBreak/>
        <w:t xml:space="preserve">    </w:t>
      </w:r>
      <w:r w:rsidR="00DB6DC8" w:rsidRPr="007173D1">
        <w:rPr>
          <w:b/>
        </w:rPr>
        <w:t>Додаток</w:t>
      </w:r>
      <w:r w:rsidR="00023547">
        <w:rPr>
          <w:b/>
        </w:rPr>
        <w:t xml:space="preserve"> 1</w:t>
      </w:r>
    </w:p>
    <w:p w:rsidR="007173D1" w:rsidRPr="007173D1" w:rsidRDefault="007173D1" w:rsidP="009B0EAD">
      <w:pPr>
        <w:pStyle w:val="a3"/>
        <w:ind w:left="6804" w:right="3"/>
        <w:rPr>
          <w:b/>
        </w:rPr>
      </w:pPr>
      <w:r>
        <w:rPr>
          <w:b/>
        </w:rPr>
        <w:t xml:space="preserve">    </w:t>
      </w:r>
      <w:r w:rsidR="00DB6DC8" w:rsidRPr="007173D1">
        <w:rPr>
          <w:b/>
        </w:rPr>
        <w:t xml:space="preserve">до </w:t>
      </w:r>
      <w:r w:rsidRPr="007173D1">
        <w:rPr>
          <w:b/>
        </w:rPr>
        <w:t>Р</w:t>
      </w:r>
      <w:r w:rsidR="00DB6DC8" w:rsidRPr="007173D1">
        <w:rPr>
          <w:b/>
        </w:rPr>
        <w:t>ішення сесії</w:t>
      </w:r>
    </w:p>
    <w:p w:rsidR="002254C2" w:rsidRPr="007173D1" w:rsidRDefault="007173D1" w:rsidP="009B0EAD">
      <w:pPr>
        <w:pStyle w:val="a3"/>
        <w:ind w:left="6804" w:right="3"/>
        <w:rPr>
          <w:b/>
        </w:rPr>
      </w:pPr>
      <w:r>
        <w:rPr>
          <w:b/>
        </w:rPr>
        <w:t xml:space="preserve">    </w:t>
      </w:r>
      <w:r w:rsidRPr="007173D1">
        <w:rPr>
          <w:b/>
        </w:rPr>
        <w:t xml:space="preserve">селищної </w:t>
      </w:r>
      <w:r w:rsidRPr="007173D1">
        <w:rPr>
          <w:rFonts w:ascii="Times New Roman" w:hAnsi="Times New Roman" w:cs="Times New Roman"/>
          <w:b/>
        </w:rPr>
        <w:t>ради</w:t>
      </w:r>
      <w:r w:rsidRPr="007173D1">
        <w:rPr>
          <w:b/>
        </w:rPr>
        <w:t xml:space="preserve"> №</w:t>
      </w:r>
      <w:r w:rsidR="00DB6DC8" w:rsidRPr="007173D1">
        <w:rPr>
          <w:b/>
        </w:rPr>
        <w:t xml:space="preserve"> </w:t>
      </w:r>
    </w:p>
    <w:p w:rsidR="00F668DC" w:rsidRDefault="002254C2" w:rsidP="009B0EAD">
      <w:pPr>
        <w:pStyle w:val="a3"/>
        <w:ind w:left="6804" w:right="3"/>
        <w:rPr>
          <w:b/>
        </w:rPr>
      </w:pPr>
      <w:r w:rsidRPr="007173D1">
        <w:rPr>
          <w:b/>
        </w:rPr>
        <w:t xml:space="preserve">    </w:t>
      </w:r>
      <w:r w:rsidR="007173D1" w:rsidRPr="007173D1">
        <w:rPr>
          <w:b/>
        </w:rPr>
        <w:t>від 14 вересня 2021 р.</w:t>
      </w:r>
    </w:p>
    <w:p w:rsidR="00023547" w:rsidRPr="00023547" w:rsidRDefault="00023547" w:rsidP="009B0EAD">
      <w:pPr>
        <w:shd w:val="clear" w:color="auto" w:fill="FBFBFB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ПРОГНОЗ</w:t>
      </w:r>
    </w:p>
    <w:p w:rsidR="00023547" w:rsidRPr="00023547" w:rsidRDefault="00023547" w:rsidP="009B0EAD">
      <w:pPr>
        <w:shd w:val="clear" w:color="auto" w:fill="FBFBFB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uk-UA"/>
        </w:rPr>
        <w:t xml:space="preserve">місцевого бюджету </w:t>
      </w:r>
      <w:proofErr w:type="spellStart"/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Мельнице</w:t>
      </w:r>
      <w:proofErr w:type="spellEnd"/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uk-UA"/>
        </w:rPr>
        <w:t xml:space="preserve">-Подільської селищної </w:t>
      </w:r>
    </w:p>
    <w:p w:rsidR="00023547" w:rsidRPr="00023547" w:rsidRDefault="00023547" w:rsidP="009B0EAD">
      <w:pPr>
        <w:shd w:val="clear" w:color="auto" w:fill="FBFBFB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uk-UA"/>
        </w:rPr>
        <w:t xml:space="preserve">територіальної громади </w:t>
      </w:r>
    </w:p>
    <w:p w:rsidR="00023547" w:rsidRPr="00023547" w:rsidRDefault="00023547" w:rsidP="009B0EAD">
      <w:pPr>
        <w:shd w:val="clear" w:color="auto" w:fill="FBFBFB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uk-UA"/>
        </w:rPr>
        <w:t>(найменування бюджету адміністративно-територіальної одиниці)</w:t>
      </w:r>
    </w:p>
    <w:p w:rsidR="00023547" w:rsidRPr="00023547" w:rsidRDefault="00023547" w:rsidP="009B0EAD">
      <w:pPr>
        <w:shd w:val="clear" w:color="auto" w:fill="FBFBFB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на </w:t>
      </w:r>
      <w:r w:rsidRPr="00023547">
        <w:rPr>
          <w:rFonts w:ascii="Times New Roman" w:hAnsi="Times New Roman" w:cs="Times New Roman"/>
          <w:b/>
          <w:sz w:val="28"/>
          <w:szCs w:val="28"/>
          <w:u w:val="single"/>
        </w:rPr>
        <w:t>середньостроковий період 2022-2024 років</w:t>
      </w:r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uk-UA"/>
        </w:rPr>
        <w:t xml:space="preserve"> </w:t>
      </w:r>
    </w:p>
    <w:p w:rsidR="00023547" w:rsidRPr="00023547" w:rsidRDefault="00023547" w:rsidP="009B0EAD">
      <w:pPr>
        <w:shd w:val="clear" w:color="auto" w:fill="FBFBFB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uk-UA"/>
        </w:rPr>
        <w:t>(середньостроковий бюджетний період)</w:t>
      </w:r>
    </w:p>
    <w:p w:rsidR="00023547" w:rsidRPr="00CC14F0" w:rsidRDefault="00023547" w:rsidP="009B0EAD">
      <w:pPr>
        <w:shd w:val="clear" w:color="auto" w:fill="FBFBFB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(</w:t>
      </w:r>
      <w:r w:rsidRPr="00023547">
        <w:rPr>
          <w:rFonts w:ascii="Times New Roman" w:hAnsi="Times New Roman" w:cs="Times New Roman"/>
          <w:b/>
          <w:sz w:val="28"/>
          <w:szCs w:val="28"/>
          <w:u w:val="single"/>
        </w:rPr>
        <w:t>19515000000</w:t>
      </w:r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)</w:t>
      </w:r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br/>
      </w:r>
      <w:r w:rsidRPr="0002354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uk-UA"/>
        </w:rPr>
        <w:t>(код бюджету)</w:t>
      </w:r>
    </w:p>
    <w:p w:rsidR="00023547" w:rsidRPr="00023547" w:rsidRDefault="00023547" w:rsidP="009B0EAD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І. Загальна частина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Прогноз бюджету </w:t>
      </w:r>
      <w:proofErr w:type="spellStart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Мельнице</w:t>
      </w:r>
      <w:proofErr w:type="spellEnd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-Подільської селищної</w:t>
      </w:r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територіальної громади на середньостроковий період (далі – Прогноз) розроблено на основі норм статті 75</w:t>
      </w: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vertAlign w:val="superscript"/>
          <w:lang w:eastAsia="uk-UA"/>
        </w:rPr>
        <w:t>1</w:t>
      </w: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 Бюджетного кодексу України, Податкового кодексу України, Стратегії розвитку </w:t>
      </w:r>
      <w:proofErr w:type="spellStart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Мельнице</w:t>
      </w:r>
      <w:proofErr w:type="spellEnd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-Подільської об’єднаної територіальної громади на період до 2024 року, постанови Кабінету Міністрів України від 31.05.2021 № 548 «Про схвалення Бюджетної декларації на 2022-2024 роки», плану заходів із складання прогнозу бюджету </w:t>
      </w:r>
      <w:proofErr w:type="spellStart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Мельнице</w:t>
      </w:r>
      <w:proofErr w:type="spellEnd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-Подільської селищної</w:t>
      </w:r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ради територіальної громади на середньостроковий період.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 Метою Прогнозу є створення дієвого механізму управління бюджетним процесом в </w:t>
      </w:r>
      <w:proofErr w:type="spellStart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Мельнице</w:t>
      </w:r>
      <w:proofErr w:type="spellEnd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-Подільській селищній</w:t>
      </w:r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раді, встановлення взаємозв’язку між стратегічними цілями розвитку громади та можливостями бюджету у середньостроковій перспективі, забезпечення прозорості, передбачуваності та послідовності бюджетної політики, визначення фінансового ресурсу бюджету громади на середньострокову перспективу.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Основними завданнями Прогнозу є: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- планування надходжень, видатків і кредитування бюджету </w:t>
      </w:r>
      <w:proofErr w:type="spellStart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Мельнице</w:t>
      </w:r>
      <w:proofErr w:type="spellEnd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-Подільської селищної територіальної громади з урахуванням пріоритетів розвитку галузей бюджетної сфери та можливостей дохідної бази бюджету;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забезпечення стабільного функціонування бюджетних установ селищної ради;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підвищення результативності та ефективності бюджетних видатків;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посилення бюджетної дисципліни та контролю за витрачанням бюджетних коштів;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удосконалення системи результативних показників з метою підвищення якості надання послуг у відповідних сферах.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Прогноз включає основні показники економічного і соціального розвитку селищної ради, індикативні прогнозні показники бюджету за основними видами доходів, фінансування та видатків, взаємовідносини бюджету громади з державним бюджетом та іншими місцевими бюджетами.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Прогноз базується на принципах збалансованості, обґрунтованості, ефективності та результативності.</w:t>
      </w:r>
    </w:p>
    <w:p w:rsidR="00023547" w:rsidRPr="00023547" w:rsidRDefault="00023547" w:rsidP="009B0EA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Обсяг ресурсу бюджету </w:t>
      </w:r>
      <w:proofErr w:type="spellStart"/>
      <w:r w:rsidRPr="00023547">
        <w:rPr>
          <w:rFonts w:ascii="Times New Roman" w:hAnsi="Times New Roman" w:cs="Times New Roman"/>
          <w:sz w:val="28"/>
          <w:szCs w:val="28"/>
        </w:rPr>
        <w:t>Мельнице</w:t>
      </w:r>
      <w:proofErr w:type="spellEnd"/>
      <w:r w:rsidRPr="00023547">
        <w:rPr>
          <w:rFonts w:ascii="Times New Roman" w:hAnsi="Times New Roman" w:cs="Times New Roman"/>
          <w:sz w:val="28"/>
          <w:szCs w:val="28"/>
        </w:rPr>
        <w:t xml:space="preserve">-Подільської об’єднаної територіальної громади </w:t>
      </w: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(з урахуванням трансфертів) </w:t>
      </w:r>
      <w:r w:rsidRPr="00023547">
        <w:rPr>
          <w:rFonts w:ascii="Times New Roman" w:hAnsi="Times New Roman" w:cs="Times New Roman"/>
          <w:sz w:val="28"/>
          <w:szCs w:val="28"/>
        </w:rPr>
        <w:t xml:space="preserve">на 2022-2024 роки прогнозується в сумі 110 456 875 гривень, 122 321 275 гривень та 134 057 325 гривень відповідно. </w:t>
      </w:r>
      <w:r w:rsidRPr="00023547">
        <w:rPr>
          <w:rFonts w:ascii="Times New Roman" w:hAnsi="Times New Roman" w:cs="Times New Roman"/>
          <w:sz w:val="28"/>
          <w:szCs w:val="28"/>
        </w:rPr>
        <w:lastRenderedPageBreak/>
        <w:t xml:space="preserve">Загальні показники надходжень до бюджету та граничні показники видатків бюджету наведені у Додатку 1 до </w:t>
      </w:r>
      <w:proofErr w:type="spellStart"/>
      <w:r w:rsidRPr="00023547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023547">
        <w:rPr>
          <w:rFonts w:ascii="Times New Roman" w:hAnsi="Times New Roman" w:cs="Times New Roman"/>
          <w:sz w:val="28"/>
          <w:szCs w:val="28"/>
        </w:rPr>
        <w:t xml:space="preserve"> прогнозу бюджету. 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 При несприятливих зовнішньо-політичних, економічних та інших факторах, які впливають на економіку України, і, як наслідок, на фінансово-економічну ситуацію громади, ймовірне недосягнення запланованих показників, що може призвести до невиконання прогнозних показників за податком на доходи фізичних осіб, який в структурі доходів місцевих бюджетів займає провідну позицію.</w:t>
      </w:r>
    </w:p>
    <w:p w:rsidR="00023547" w:rsidRPr="00023547" w:rsidRDefault="00023547" w:rsidP="009B0EAD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ІІ. Основні прогнозні показники економічного</w:t>
      </w:r>
    </w:p>
    <w:p w:rsidR="00023547" w:rsidRPr="00023547" w:rsidRDefault="00023547" w:rsidP="009B0EAD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та соціального розвитку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Основою для подальшого сталого розвитку </w:t>
      </w:r>
      <w:proofErr w:type="spellStart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Мельнице</w:t>
      </w:r>
      <w:proofErr w:type="spellEnd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-Подільської селищної територіальної громади є визначення основних пріоритетних цілей соціально-економічного розвитку, завдань та заходів з їх реалізації. Враховуючи низку реформ, які проводяться в державі та вимоги чинного законодавства, визначені основні пріоритетні цілі соціально-економічного розвитку громади: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1) зростання конкурентоспроможності економіки громади, створення умов для розвитку бізнесу та залучення інвестицій;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2) благоустрій та поліпшення умов утримання об’єктів інфраструктури;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3) розвиток сфери освіти та оздоровлення, безпека життєдіяльності населення;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4) збереження та розвиток інфраструктури громади шляхом поліпшення технічних характеристик якості об'єктів соціально-культурного призначення, житлово-комунального господарства, соціальної та виробничої інфраструктури комунальної власності;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5) реалізація заходів, спрямованих на підвищення енергоефективності, дбайливого ставлення до використання енергоресурсів;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6) соціальна підтримка населення, підтримка учасників антитерористичної операції та пільгових категорій громадян;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7) ефективне управління та підвищення стандартів життя.</w:t>
      </w:r>
    </w:p>
    <w:p w:rsidR="00023547" w:rsidRPr="00023547" w:rsidRDefault="00023547" w:rsidP="009B0EAD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Очікуваними результатами виконання цілей – є:</w:t>
      </w:r>
    </w:p>
    <w:p w:rsidR="00023547" w:rsidRPr="00023547" w:rsidRDefault="00023547" w:rsidP="009B0EAD">
      <w:pPr>
        <w:pStyle w:val="a5"/>
        <w:widowControl/>
        <w:numPr>
          <w:ilvl w:val="0"/>
          <w:numId w:val="10"/>
        </w:numPr>
        <w:shd w:val="clear" w:color="auto" w:fill="FBFBFB"/>
        <w:autoSpaceDE/>
        <w:autoSpaceDN/>
        <w:ind w:left="426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виконання плану надходжень до бюджету громади; </w:t>
      </w:r>
    </w:p>
    <w:p w:rsidR="00023547" w:rsidRPr="00023547" w:rsidRDefault="00023547" w:rsidP="009B0EAD">
      <w:pPr>
        <w:pStyle w:val="a5"/>
        <w:widowControl/>
        <w:numPr>
          <w:ilvl w:val="0"/>
          <w:numId w:val="10"/>
        </w:numPr>
        <w:shd w:val="clear" w:color="auto" w:fill="FBFBFB"/>
        <w:autoSpaceDE/>
        <w:autoSpaceDN/>
        <w:ind w:left="426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покращення платіжної дисципліни та скорочення податкового боргу;</w:t>
      </w:r>
    </w:p>
    <w:p w:rsidR="00023547" w:rsidRPr="00023547" w:rsidRDefault="00023547" w:rsidP="009B0EAD">
      <w:pPr>
        <w:pStyle w:val="a5"/>
        <w:widowControl/>
        <w:numPr>
          <w:ilvl w:val="0"/>
          <w:numId w:val="10"/>
        </w:numPr>
        <w:shd w:val="clear" w:color="auto" w:fill="FBFBFB"/>
        <w:autoSpaceDE/>
        <w:autoSpaceDN/>
        <w:ind w:left="426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посилення бюджетної дисципліни та контролю за витратами бюджету;</w:t>
      </w:r>
    </w:p>
    <w:p w:rsidR="00023547" w:rsidRPr="00023547" w:rsidRDefault="00023547" w:rsidP="009B0EAD">
      <w:pPr>
        <w:pStyle w:val="a5"/>
        <w:widowControl/>
        <w:numPr>
          <w:ilvl w:val="0"/>
          <w:numId w:val="10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поліпшення якості функціонування закладів соціально-культурного призначення, об'єктів виробничої інфраструктури та адміністративних будівель комунальної власності громади;</w:t>
      </w:r>
    </w:p>
    <w:p w:rsidR="00023547" w:rsidRPr="00023547" w:rsidRDefault="00023547" w:rsidP="009B0EAD">
      <w:pPr>
        <w:pStyle w:val="a5"/>
        <w:widowControl/>
        <w:numPr>
          <w:ilvl w:val="0"/>
          <w:numId w:val="10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дотримання умов </w:t>
      </w:r>
      <w:proofErr w:type="spellStart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енергозаощадження</w:t>
      </w:r>
      <w:proofErr w:type="spellEnd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бюджетними установами; </w:t>
      </w:r>
    </w:p>
    <w:p w:rsidR="00023547" w:rsidRPr="00023547" w:rsidRDefault="00023547" w:rsidP="009B0EAD">
      <w:pPr>
        <w:pStyle w:val="a5"/>
        <w:widowControl/>
        <w:numPr>
          <w:ilvl w:val="0"/>
          <w:numId w:val="10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соціальна підтримка вразливих верств населення; </w:t>
      </w:r>
    </w:p>
    <w:p w:rsidR="00023547" w:rsidRPr="00023547" w:rsidRDefault="00023547" w:rsidP="009B0EAD">
      <w:pPr>
        <w:pStyle w:val="a5"/>
        <w:widowControl/>
        <w:numPr>
          <w:ilvl w:val="0"/>
          <w:numId w:val="10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поліпшення умов утримання об'єктів благоустрою; </w:t>
      </w:r>
    </w:p>
    <w:p w:rsidR="00023547" w:rsidRPr="00023547" w:rsidRDefault="00023547" w:rsidP="009B0EAD">
      <w:pPr>
        <w:pStyle w:val="a5"/>
        <w:widowControl/>
        <w:numPr>
          <w:ilvl w:val="0"/>
          <w:numId w:val="10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підвищення рівня медичного обслуговування населення; </w:t>
      </w:r>
    </w:p>
    <w:p w:rsidR="00023547" w:rsidRPr="00023547" w:rsidRDefault="00023547" w:rsidP="009B0EAD">
      <w:pPr>
        <w:pStyle w:val="a5"/>
        <w:widowControl/>
        <w:numPr>
          <w:ilvl w:val="0"/>
          <w:numId w:val="10"/>
        </w:numPr>
        <w:shd w:val="clear" w:color="auto" w:fill="FBFBFB"/>
        <w:autoSpaceDE/>
        <w:autoSpaceDN/>
        <w:ind w:left="426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надання якісних освітніх послуг; </w:t>
      </w:r>
    </w:p>
    <w:p w:rsidR="00023547" w:rsidRPr="00023547" w:rsidRDefault="00023547" w:rsidP="009B0EAD">
      <w:pPr>
        <w:pStyle w:val="a5"/>
        <w:widowControl/>
        <w:numPr>
          <w:ilvl w:val="0"/>
          <w:numId w:val="10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своєчасне проведення заходів, спрямованих на захист населення, та зменшення ризиків виникнення надзвичайних ситуацій.</w:t>
      </w:r>
    </w:p>
    <w:p w:rsidR="00023547" w:rsidRPr="00023547" w:rsidRDefault="00023547" w:rsidP="00EA600E">
      <w:pPr>
        <w:widowControl/>
        <w:shd w:val="clear" w:color="auto" w:fill="FBFBFB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Під час розрахунку прогнозних показників дохідної частини бюджету громади на 2022-2024 роки враховано основні прогнозні </w:t>
      </w:r>
      <w:proofErr w:type="spellStart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макропоказники</w:t>
      </w:r>
      <w:proofErr w:type="spellEnd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економічного і соціального розвитку України, затверджені постановою Кабінету Міністрів України від 31.05.2021 № 548 «Про схвалення Бюджетної декларації на 2022-2024 роки»:</w:t>
      </w:r>
    </w:p>
    <w:p w:rsidR="00023547" w:rsidRPr="00023547" w:rsidRDefault="00023547" w:rsidP="00EA600E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>–  мінімальна заробітна плата станом на 01.01.2022 року встановлюється в обсязі  6500 грн. (темпи росту на 8,3% до 2021 року);</w:t>
      </w:r>
    </w:p>
    <w:p w:rsidR="00023547" w:rsidRPr="00023547" w:rsidRDefault="00023547" w:rsidP="00EA600E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з 01.10.2022 року – 6700 грн. (темпи росту на 3,1% ); </w:t>
      </w:r>
    </w:p>
    <w:p w:rsidR="00023547" w:rsidRPr="00023547" w:rsidRDefault="00023547" w:rsidP="00EA600E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на 01.01.2023 року в обсязі 7176 грн. (темпи росту на 7,1% до 2022 року);  </w:t>
      </w:r>
    </w:p>
    <w:p w:rsidR="00023547" w:rsidRPr="00023547" w:rsidRDefault="00023547" w:rsidP="00EA600E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>на 01.01.2024 року  – 7665 грн.(темпи росту на 6,8% до 2023 року);</w:t>
      </w:r>
    </w:p>
    <w:p w:rsidR="00023547" w:rsidRPr="00023547" w:rsidRDefault="00023547" w:rsidP="00EA600E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–  прожитковий мінімум для працездатних осіб станом на 01.01.2022 року встановлюється в обсязі  2481 грн. (темпи росту на 9,3% до 2021 року); </w:t>
      </w:r>
    </w:p>
    <w:p w:rsidR="00023547" w:rsidRPr="00023547" w:rsidRDefault="00023547" w:rsidP="00EA600E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на 01.01.2023 року в обсязі 2684 грн. (темпи росту на 8,2% до 2022 року);  </w:t>
      </w:r>
    </w:p>
    <w:p w:rsidR="00023547" w:rsidRPr="00023547" w:rsidRDefault="00023547" w:rsidP="00EA600E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>на 01.01.2024 року – 2880 грн.( темпи росту на 7,3% до 2023 року);</w:t>
      </w:r>
    </w:p>
    <w:p w:rsidR="00023547" w:rsidRPr="00023547" w:rsidRDefault="00023547" w:rsidP="00EA600E">
      <w:pPr>
        <w:pStyle w:val="a5"/>
        <w:widowControl/>
        <w:numPr>
          <w:ilvl w:val="0"/>
          <w:numId w:val="11"/>
        </w:numPr>
        <w:autoSpaceDE/>
        <w:autoSpaceDN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розмір посадового окладу працівника 1-го тарифного розряду встановлюється станом на 01.01.2022 року в обсязі 2983 грн. (ріст на 11,7% до 2021 року); </w:t>
      </w:r>
    </w:p>
    <w:p w:rsidR="00023547" w:rsidRPr="00023547" w:rsidRDefault="00023547" w:rsidP="00EA600E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з 01.10.2022 року – 2982 грн. (ріст на 3,1%); </w:t>
      </w:r>
    </w:p>
    <w:p w:rsidR="00023547" w:rsidRPr="00023547" w:rsidRDefault="00023547" w:rsidP="00EA600E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на 01.01.2023 року – 3193 грн. (ріст на 7,1% до 2022 року);  </w:t>
      </w:r>
    </w:p>
    <w:p w:rsidR="00023547" w:rsidRPr="00023547" w:rsidRDefault="00023547" w:rsidP="00EA600E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>на  2024 року – 3411 грн. ( ріст на 6,8% до 2023 року).</w:t>
      </w:r>
    </w:p>
    <w:p w:rsidR="00023547" w:rsidRPr="00023547" w:rsidRDefault="00023547" w:rsidP="00EA600E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547">
        <w:rPr>
          <w:rFonts w:ascii="Times New Roman" w:hAnsi="Times New Roman" w:cs="Times New Roman"/>
          <w:b/>
          <w:sz w:val="28"/>
          <w:szCs w:val="28"/>
        </w:rPr>
        <w:t xml:space="preserve">Основні  </w:t>
      </w:r>
      <w:proofErr w:type="spellStart"/>
      <w:r w:rsidRPr="00023547">
        <w:rPr>
          <w:rFonts w:ascii="Times New Roman" w:hAnsi="Times New Roman" w:cs="Times New Roman"/>
          <w:b/>
          <w:sz w:val="28"/>
          <w:szCs w:val="28"/>
        </w:rPr>
        <w:t>макропоказники</w:t>
      </w:r>
      <w:proofErr w:type="spellEnd"/>
      <w:r w:rsidRPr="00023547">
        <w:rPr>
          <w:rFonts w:ascii="Times New Roman" w:hAnsi="Times New Roman" w:cs="Times New Roman"/>
          <w:b/>
          <w:sz w:val="28"/>
          <w:szCs w:val="28"/>
        </w:rPr>
        <w:t xml:space="preserve"> економічного </w:t>
      </w:r>
    </w:p>
    <w:p w:rsidR="00023547" w:rsidRPr="00023547" w:rsidRDefault="00023547" w:rsidP="00DF10C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547">
        <w:rPr>
          <w:rFonts w:ascii="Times New Roman" w:hAnsi="Times New Roman" w:cs="Times New Roman"/>
          <w:b/>
          <w:sz w:val="28"/>
          <w:szCs w:val="28"/>
        </w:rPr>
        <w:t>і соціального розвитку України  у 2020-2024 роках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134"/>
        <w:gridCol w:w="1418"/>
        <w:gridCol w:w="1086"/>
        <w:gridCol w:w="1087"/>
        <w:gridCol w:w="1087"/>
      </w:tblGrid>
      <w:tr w:rsidR="00023547" w:rsidRPr="00023547" w:rsidTr="006507E3">
        <w:tc>
          <w:tcPr>
            <w:tcW w:w="4077" w:type="dxa"/>
            <w:vMerge w:val="restart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b/>
                <w:sz w:val="28"/>
                <w:szCs w:val="28"/>
              </w:rPr>
              <w:t>Назва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b/>
                <w:sz w:val="28"/>
                <w:szCs w:val="28"/>
              </w:rPr>
              <w:t>2020 р.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b/>
                <w:sz w:val="28"/>
                <w:szCs w:val="28"/>
              </w:rPr>
              <w:t>2021 р.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b/>
                <w:sz w:val="28"/>
                <w:szCs w:val="28"/>
              </w:rPr>
              <w:t>2022 р.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b/>
                <w:sz w:val="28"/>
                <w:szCs w:val="28"/>
              </w:rPr>
              <w:t>2023 р.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b/>
                <w:sz w:val="28"/>
                <w:szCs w:val="28"/>
              </w:rPr>
              <w:t>2024 р.</w:t>
            </w:r>
          </w:p>
        </w:tc>
      </w:tr>
      <w:tr w:rsidR="00023547" w:rsidRPr="00023547" w:rsidTr="00EA600E">
        <w:trPr>
          <w:trHeight w:val="273"/>
        </w:trPr>
        <w:tc>
          <w:tcPr>
            <w:tcW w:w="4077" w:type="dxa"/>
            <w:vMerge/>
            <w:shd w:val="clear" w:color="auto" w:fill="auto"/>
          </w:tcPr>
          <w:p w:rsidR="00023547" w:rsidRPr="00023547" w:rsidRDefault="00023547" w:rsidP="00EA600E">
            <w:pPr>
              <w:widowControl/>
              <w:ind w:firstLine="85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547">
              <w:rPr>
                <w:rFonts w:ascii="Times New Roman" w:hAnsi="Times New Roman" w:cs="Times New Roman"/>
                <w:b/>
                <w:sz w:val="24"/>
                <w:szCs w:val="24"/>
              </w:rPr>
              <w:t>Звіт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547">
              <w:rPr>
                <w:rFonts w:ascii="Times New Roman" w:hAnsi="Times New Roman" w:cs="Times New Roman"/>
                <w:b/>
                <w:sz w:val="24"/>
                <w:szCs w:val="24"/>
              </w:rPr>
              <w:t>Очікуване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547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023547" w:rsidRPr="00023547" w:rsidTr="00EB2047">
        <w:trPr>
          <w:trHeight w:val="566"/>
        </w:trPr>
        <w:tc>
          <w:tcPr>
            <w:tcW w:w="4077" w:type="dxa"/>
            <w:shd w:val="clear" w:color="auto" w:fill="auto"/>
          </w:tcPr>
          <w:p w:rsidR="00023547" w:rsidRPr="00023547" w:rsidRDefault="00023547" w:rsidP="00EA600E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Валовий внутрішній продукт: у відсотках до попереднього року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104,1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103,8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104,7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105,0</w:t>
            </w:r>
          </w:p>
        </w:tc>
      </w:tr>
      <w:tr w:rsidR="00023547" w:rsidRPr="00023547" w:rsidTr="00EA600E">
        <w:trPr>
          <w:trHeight w:val="966"/>
        </w:trPr>
        <w:tc>
          <w:tcPr>
            <w:tcW w:w="4077" w:type="dxa"/>
            <w:shd w:val="clear" w:color="auto" w:fill="auto"/>
          </w:tcPr>
          <w:p w:rsidR="00023547" w:rsidRPr="00023547" w:rsidRDefault="00023547" w:rsidP="00EA600E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Індекс споживчих цін (ІСЦ): грудень до грудня попереднього року, відсотки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105,0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108,9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106,2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105,3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105,0</w:t>
            </w:r>
          </w:p>
        </w:tc>
      </w:tr>
      <w:tr w:rsidR="00023547" w:rsidRPr="00023547" w:rsidTr="00EA600E">
        <w:trPr>
          <w:trHeight w:val="966"/>
        </w:trPr>
        <w:tc>
          <w:tcPr>
            <w:tcW w:w="4077" w:type="dxa"/>
            <w:shd w:val="clear" w:color="auto" w:fill="auto"/>
          </w:tcPr>
          <w:p w:rsidR="00023547" w:rsidRPr="00023547" w:rsidRDefault="00023547" w:rsidP="00EA600E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Індекс цін виробників (ІЦВ): грудень до грудня попереднього року, відсотки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114,5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107,8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106,2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105,7</w:t>
            </w:r>
          </w:p>
        </w:tc>
      </w:tr>
      <w:tr w:rsidR="00023547" w:rsidRPr="00023547" w:rsidTr="00EA600E">
        <w:trPr>
          <w:trHeight w:val="644"/>
        </w:trPr>
        <w:tc>
          <w:tcPr>
            <w:tcW w:w="4077" w:type="dxa"/>
            <w:shd w:val="clear" w:color="auto" w:fill="auto"/>
          </w:tcPr>
          <w:p w:rsidR="00023547" w:rsidRPr="00023547" w:rsidRDefault="00023547" w:rsidP="00EA600E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Експорт товарів та послуг у відсотках до попереднього року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95,5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108,8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106,5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107,7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107,9</w:t>
            </w:r>
          </w:p>
        </w:tc>
      </w:tr>
      <w:tr w:rsidR="00023547" w:rsidRPr="00023547" w:rsidTr="00EA600E">
        <w:trPr>
          <w:trHeight w:val="644"/>
        </w:trPr>
        <w:tc>
          <w:tcPr>
            <w:tcW w:w="4077" w:type="dxa"/>
            <w:shd w:val="clear" w:color="auto" w:fill="auto"/>
          </w:tcPr>
          <w:p w:rsidR="00023547" w:rsidRPr="00023547" w:rsidRDefault="00023547" w:rsidP="00EA600E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Імпорт товарів та послуг у відсотках до попереднього року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82,1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115,6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109,2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109,4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108,6</w:t>
            </w:r>
          </w:p>
        </w:tc>
      </w:tr>
      <w:tr w:rsidR="00023547" w:rsidRPr="00023547" w:rsidTr="00EA600E">
        <w:trPr>
          <w:trHeight w:val="966"/>
        </w:trPr>
        <w:tc>
          <w:tcPr>
            <w:tcW w:w="4077" w:type="dxa"/>
            <w:shd w:val="clear" w:color="auto" w:fill="auto"/>
          </w:tcPr>
          <w:p w:rsidR="00023547" w:rsidRPr="00023547" w:rsidRDefault="00023547" w:rsidP="00EA600E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Облікова ставка Національного банку України, відсотків річних на кінець періоду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</w:tr>
      <w:tr w:rsidR="00023547" w:rsidRPr="00023547" w:rsidTr="00EA600E">
        <w:trPr>
          <w:trHeight w:val="966"/>
        </w:trPr>
        <w:tc>
          <w:tcPr>
            <w:tcW w:w="4077" w:type="dxa"/>
            <w:shd w:val="clear" w:color="auto" w:fill="auto"/>
          </w:tcPr>
          <w:p w:rsidR="00023547" w:rsidRPr="00023547" w:rsidRDefault="00023547" w:rsidP="00EA60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 xml:space="preserve">Обмінний курс гривні до долара США, гривень за долар США в середньому за період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28,6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28,8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023547" w:rsidRPr="00023547" w:rsidRDefault="00023547" w:rsidP="00EA600E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547"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</w:tr>
    </w:tbl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Показники соціально-економічного розвитку громади, що використовувались під час складання Прогнозу: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прибуток прибуткових підприємств;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середньооблікова кількість штатних працівників;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середньомісячна заробітна плата одного штатного працівника.</w:t>
      </w:r>
    </w:p>
    <w:p w:rsidR="00023547" w:rsidRPr="00023547" w:rsidRDefault="00023547" w:rsidP="00DF10C9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ІІІ. Загальні показники бюджету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Основні прогнозні показники бюджету </w:t>
      </w:r>
      <w:proofErr w:type="spellStart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Мельнице</w:t>
      </w:r>
      <w:proofErr w:type="spellEnd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-Подільської селищної територіальної громади за доходами, фінансуванням, поверненням кредитів до бюджету, загальних граничних показників видатків та надання кредитів з бюджету наведені в </w:t>
      </w:r>
      <w:r w:rsidRPr="000235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Додатку</w:t>
      </w:r>
      <w:r w:rsidRPr="00023547">
        <w:rPr>
          <w:rFonts w:ascii="Times New Roman" w:eastAsia="Times New Roman" w:hAnsi="Times New Roman" w:cs="Times New Roman"/>
          <w:color w:val="157000"/>
          <w:sz w:val="28"/>
          <w:szCs w:val="28"/>
          <w:bdr w:val="none" w:sz="0" w:space="0" w:color="auto" w:frame="1"/>
          <w:lang w:eastAsia="uk-UA"/>
        </w:rPr>
        <w:t> </w:t>
      </w: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1 до цього Прогнозу.</w:t>
      </w:r>
    </w:p>
    <w:p w:rsidR="00023547" w:rsidRPr="00023547" w:rsidRDefault="00023547" w:rsidP="00DF10C9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ІV. Показники доходів бюджету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Прогноз доходів бюджету </w:t>
      </w:r>
      <w:proofErr w:type="spellStart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Мельнице</w:t>
      </w:r>
      <w:proofErr w:type="spellEnd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-Подільської селищної територіальної громади на 2022-2024 роки враховує стабільність податково-бюджетної системи, зростання надходжень до бюджету та підвищення життєвого рівня населення громади. Пріоритетом податкової політики є забезпечення стабільності податкової політики, зокрема підвищення ефективності та полегшення податкового адміністрування з мінімізацією можливостей для зловживань. Бюджетна політика буде спрямована на удосконалення інструментів бюджетного планування, зміцнення фінансової спроможності бюджету громади шляхом забезпечення надходжень з урахуванням позитивної динаміки у порівнянні з попередніми роками, підвищення ефективності та результативності використання бюджетних ресурсів.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При розрахунку дохідної частини бюджету громади на 2022 рік було враховано фактичне виконання доходів об’єднаної територіальної громади за І півріччя 2021 року, очікувані показники виконання на 2021 рік та прогнозні на 2022-2024 роки. В цілому, дохідна частина бюджету громади на 2022 рік обрахована в сумі </w:t>
      </w:r>
      <w:r w:rsidRPr="00023547">
        <w:rPr>
          <w:rFonts w:ascii="Times New Roman" w:hAnsi="Times New Roman" w:cs="Times New Roman"/>
          <w:sz w:val="28"/>
          <w:szCs w:val="28"/>
        </w:rPr>
        <w:t xml:space="preserve">110 456 875 </w:t>
      </w: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грн, у тому числі загальний фонд – 108 956 875 грн. та спеціальний фонд – 1 500 000 грн. 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На 2023 рік бюджет </w:t>
      </w:r>
      <w:proofErr w:type="spellStart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Мельнице</w:t>
      </w:r>
      <w:proofErr w:type="spellEnd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-Подільської селищної територіальної громади по доходах прогнозується в обсязі </w:t>
      </w:r>
      <w:r w:rsidRPr="00023547">
        <w:rPr>
          <w:rFonts w:ascii="Times New Roman" w:hAnsi="Times New Roman" w:cs="Times New Roman"/>
          <w:sz w:val="28"/>
          <w:szCs w:val="28"/>
        </w:rPr>
        <w:t xml:space="preserve">122 321 275 </w:t>
      </w: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грн, з них загального фонду – 120 821 275 грн. та спеціального фонду – 1 500 000 грн. 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На 2024 рік бюджет громади по доходах прогнозується у обсязі </w:t>
      </w:r>
      <w:r w:rsidRPr="00023547">
        <w:rPr>
          <w:rFonts w:ascii="Times New Roman" w:hAnsi="Times New Roman" w:cs="Times New Roman"/>
          <w:sz w:val="28"/>
          <w:szCs w:val="28"/>
        </w:rPr>
        <w:t>134 057 325</w:t>
      </w: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 грн., з яких загального фонду – 132 557 325 грн. та спеціального фонду – на рівні 2023 року 1 500 000 грн. 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Обсяг власних доходів загального фонду селищного бюджету: 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>на  2022 рік розрахований в сумі 23 936 600 гривень, що на 568 000 гривень більше ніж планові у 2021 році;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>на  2023 рік - в сумі 25 112 000 гривень, що на 1 175 400 гривень більше ніж прогнозні у 2022 році;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>на  2024 рік - в сумі 26 313 150 гривень, що на 1 201 150 гривень більше прогнозу на 2023 рік.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>До спеціального фонду у 2022-2024 році прогнозується отримати дохід на рівні 1 500 000 гривень щороку.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Показники за основними видами доходів бюджету наведені в Додатку 2 до цього Прогнозу.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Вплив на збільшення/зменшення показників доходів бюджету громади завдають наступні фактори: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ріст мінімальної заробітної плати;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ухилення від оподаткування платниками податків;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нарахування заробітної плати на підприємствах та в установах громади нижче законодавчо встановленого мінімуму;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незаконний обіг підакцизних товарів;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застаріла грошова оцінка земель.</w:t>
      </w:r>
    </w:p>
    <w:p w:rsidR="00023547" w:rsidRPr="00023547" w:rsidRDefault="00023547" w:rsidP="00DF10C9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V. Показники фінансування бюджету, </w:t>
      </w:r>
    </w:p>
    <w:p w:rsidR="00023547" w:rsidRPr="00023547" w:rsidRDefault="00023547" w:rsidP="00DF10C9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показники місцевого боргу, гарантованого Автономною Республікою Крим, обласною радою чи територіальною громадою </w:t>
      </w:r>
    </w:p>
    <w:p w:rsidR="00023547" w:rsidRPr="00023547" w:rsidRDefault="00023547" w:rsidP="00DF10C9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міста боргу та надання місцевих гарантій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Прогноз на 2022-2024 роки складений по принципу збалансованості, тому дохідна та видаткова частини бюджету громади є рівними (Додаток 3).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Показники місцевого боргу та надання місцевих гарантій відсутні, в зв’язку з тим що не здійснювались місцеві запозичення та не надавались місцеві гарантії.</w:t>
      </w:r>
    </w:p>
    <w:p w:rsidR="00023547" w:rsidRPr="00023547" w:rsidRDefault="00023547" w:rsidP="00DF10C9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VІ. Показники видатків бюджету та надання кредитів з бюджету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Ключовим завданням бюджетної політики громади є забезпечення макроекономічної стабільності, стійкості та збалансованості бюджетної системи, проведення реформування галузей бюджетної сфери, оптимізація мережі, штатів та контингентів установ, підняття соціальних стандартів.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Подальше застосування програмно-цільового методу бюджетування спрямоване на ефективність і результативність видатків на основі їх пріоритетності та оцінки ступеня досяжності очікуваних результатів.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  За видами діяльності головними завданнями бюджетної політики громади є такі галузі:</w:t>
      </w:r>
    </w:p>
    <w:p w:rsidR="00023547" w:rsidRPr="00023547" w:rsidRDefault="00023547" w:rsidP="00DF10C9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Державне управління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Pr="00023547">
        <w:rPr>
          <w:rFonts w:ascii="Times New Roman" w:hAnsi="Times New Roman" w:cs="Times New Roman"/>
          <w:sz w:val="28"/>
          <w:szCs w:val="28"/>
        </w:rPr>
        <w:t xml:space="preserve">Пріоритетними завданнями апарату селищної ради та її виконавчого органу є належне фінансове забезпечення функціонування органів місцевого самоврядування для здійснення ними повноважень, визначених Конституцією України, Законом України «Про місцеве самоврядування в Україні», «Про службу в органах місцевого самоврядування» та іншими нормативно-правовими актами. У 2022-2024 роках передбачається здійснити заходи щодо: 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— забезпечення прозорості, відкритості в діяльності органів місцевого самоврядування, подальший розвиток свободи слова і думки; 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— впровадження сучасних інформаційних технологій в  діяльності місцевого самоврядування; 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— забезпечення повноцінного виконання повноважень </w:t>
      </w:r>
      <w:proofErr w:type="spellStart"/>
      <w:r w:rsidRPr="00023547">
        <w:rPr>
          <w:rFonts w:ascii="Times New Roman" w:hAnsi="Times New Roman" w:cs="Times New Roman"/>
          <w:sz w:val="28"/>
          <w:szCs w:val="28"/>
        </w:rPr>
        <w:t>Мельнице</w:t>
      </w:r>
      <w:proofErr w:type="spellEnd"/>
      <w:r w:rsidRPr="00023547">
        <w:rPr>
          <w:rFonts w:ascii="Times New Roman" w:hAnsi="Times New Roman" w:cs="Times New Roman"/>
          <w:sz w:val="28"/>
          <w:szCs w:val="28"/>
        </w:rPr>
        <w:t>-Подільської селищної ради згідно чинного законодавства;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— подальшого розвитку створеної прозорої системи в прийнятті рішень органами місцевого самоврядування; 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>— створення належних умов для реалізації органами місцевого самоврядування прав та повноважень, визначених чинним законодавством України.</w:t>
      </w:r>
    </w:p>
    <w:p w:rsidR="00023547" w:rsidRPr="00023547" w:rsidRDefault="00023547" w:rsidP="00DF10C9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uk-UA"/>
        </w:rPr>
        <w:lastRenderedPageBreak/>
        <w:t>Освіта</w:t>
      </w:r>
    </w:p>
    <w:p w:rsidR="00023547" w:rsidRPr="00023547" w:rsidRDefault="00023547" w:rsidP="00DF10C9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hAnsi="Times New Roman" w:cs="Times New Roman"/>
          <w:sz w:val="28"/>
          <w:szCs w:val="28"/>
        </w:rPr>
        <w:t>Цілі державної політики у сфері освіти реалізуються</w:t>
      </w:r>
      <w:r w:rsidR="00623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177">
        <w:rPr>
          <w:rFonts w:ascii="Times New Roman" w:hAnsi="Times New Roman" w:cs="Times New Roman"/>
          <w:sz w:val="28"/>
          <w:szCs w:val="28"/>
        </w:rPr>
        <w:t>Мельнице</w:t>
      </w:r>
      <w:proofErr w:type="spellEnd"/>
      <w:r w:rsidR="00623177">
        <w:rPr>
          <w:rFonts w:ascii="Times New Roman" w:hAnsi="Times New Roman" w:cs="Times New Roman"/>
          <w:sz w:val="28"/>
          <w:szCs w:val="28"/>
        </w:rPr>
        <w:t>-Подільською селищною радою, В</w:t>
      </w:r>
      <w:r w:rsidRPr="00023547">
        <w:rPr>
          <w:rFonts w:ascii="Times New Roman" w:hAnsi="Times New Roman" w:cs="Times New Roman"/>
          <w:sz w:val="28"/>
          <w:szCs w:val="28"/>
        </w:rPr>
        <w:t>ідділом освіти</w:t>
      </w:r>
      <w:r w:rsidR="00623177">
        <w:rPr>
          <w:rFonts w:ascii="Times New Roman" w:hAnsi="Times New Roman" w:cs="Times New Roman"/>
          <w:sz w:val="28"/>
          <w:szCs w:val="28"/>
        </w:rPr>
        <w:t>, культури, молоді та спорту</w:t>
      </w:r>
      <w:r w:rsidRPr="0002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547">
        <w:rPr>
          <w:rFonts w:ascii="Times New Roman" w:hAnsi="Times New Roman" w:cs="Times New Roman"/>
          <w:sz w:val="28"/>
          <w:szCs w:val="28"/>
        </w:rPr>
        <w:t>Мельнице</w:t>
      </w:r>
      <w:proofErr w:type="spellEnd"/>
      <w:r w:rsidRPr="00023547">
        <w:rPr>
          <w:rFonts w:ascii="Times New Roman" w:hAnsi="Times New Roman" w:cs="Times New Roman"/>
          <w:sz w:val="28"/>
          <w:szCs w:val="28"/>
        </w:rPr>
        <w:t>-Подільської селищної ради</w:t>
      </w:r>
      <w:r w:rsidR="001720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207B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="0017207B">
        <w:rPr>
          <w:rFonts w:ascii="Times New Roman" w:hAnsi="Times New Roman" w:cs="Times New Roman"/>
          <w:sz w:val="28"/>
          <w:szCs w:val="28"/>
        </w:rPr>
        <w:t xml:space="preserve">-ресурсним центром </w:t>
      </w:r>
      <w:proofErr w:type="spellStart"/>
      <w:r w:rsidR="0017207B">
        <w:rPr>
          <w:rFonts w:ascii="Times New Roman" w:hAnsi="Times New Roman" w:cs="Times New Roman"/>
          <w:sz w:val="28"/>
          <w:szCs w:val="28"/>
        </w:rPr>
        <w:t>Мельнице</w:t>
      </w:r>
      <w:proofErr w:type="spellEnd"/>
      <w:r w:rsidR="0017207B">
        <w:rPr>
          <w:rFonts w:ascii="Times New Roman" w:hAnsi="Times New Roman" w:cs="Times New Roman"/>
          <w:sz w:val="28"/>
          <w:szCs w:val="28"/>
        </w:rPr>
        <w:t>-Подільської селищної ради</w:t>
      </w:r>
      <w:r w:rsidR="009C55C8">
        <w:rPr>
          <w:rFonts w:ascii="Times New Roman" w:hAnsi="Times New Roman" w:cs="Times New Roman"/>
          <w:sz w:val="28"/>
          <w:szCs w:val="28"/>
        </w:rPr>
        <w:t>, Будинком дитячої творчості, М</w:t>
      </w:r>
      <w:r w:rsidR="00163851">
        <w:rPr>
          <w:rFonts w:ascii="Times New Roman" w:hAnsi="Times New Roman" w:cs="Times New Roman"/>
          <w:sz w:val="28"/>
          <w:szCs w:val="28"/>
        </w:rPr>
        <w:t>узичною школою</w:t>
      </w:r>
      <w:r w:rsidRPr="00023547">
        <w:rPr>
          <w:rFonts w:ascii="Times New Roman" w:hAnsi="Times New Roman" w:cs="Times New Roman"/>
          <w:sz w:val="28"/>
          <w:szCs w:val="28"/>
        </w:rPr>
        <w:t xml:space="preserve"> (Додаток 6) та у середньостроковій перспективі будуть направлені на </w:t>
      </w: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забезпечення доступності високоякісної освіти для населення громади.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Основними напрямами освітньої політики є: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посилення адресності у наданні послуг закладами освіти;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продовження реалізації державної політики у сфері реформування загальної середньої освіти „Нова українська школа";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оптимізація мережі навчальних закладів з урахуванням демографічних і економічних реалій;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зміцнення матеріально-технічної бази закладів освіти та впровадження енергозберігаючих технологій;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створення середовища для задоволення освітніх потреб учнів з особливостями психофізичного розвитку, їх соціальна інтеграція в умовах закладів загальної середньої освіти;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розвиток і підтримка системи роботи з обдарованими і талановитими учнями, різнобічний розвиток індивідуальності дитини;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створення належних умов для здобуття високоякісної освіти дітьми з особливими освітніми потребами;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удосконалення системи позашкільної освіти.</w:t>
      </w:r>
    </w:p>
    <w:p w:rsidR="00023547" w:rsidRPr="00023547" w:rsidRDefault="00023547" w:rsidP="00DF10C9">
      <w:pPr>
        <w:spacing w:line="276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>Реалізація освітніх послуг буде здійснюватися через існуючу мережу освітніх закладів, яка включає 5</w:t>
      </w:r>
      <w:r w:rsidR="00506249">
        <w:rPr>
          <w:rFonts w:ascii="Times New Roman" w:hAnsi="Times New Roman" w:cs="Times New Roman"/>
          <w:sz w:val="28"/>
          <w:szCs w:val="28"/>
        </w:rPr>
        <w:t xml:space="preserve"> навчально-виховних комплекси, 8</w:t>
      </w:r>
      <w:r w:rsidRPr="00023547"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DC6F3E">
        <w:rPr>
          <w:rFonts w:ascii="Times New Roman" w:hAnsi="Times New Roman" w:cs="Times New Roman"/>
          <w:sz w:val="28"/>
          <w:szCs w:val="28"/>
        </w:rPr>
        <w:t>ів дошкільної освіти, 12 закладів</w:t>
      </w:r>
      <w:r w:rsidRPr="00023547">
        <w:rPr>
          <w:rFonts w:ascii="Times New Roman" w:hAnsi="Times New Roman" w:cs="Times New Roman"/>
          <w:sz w:val="28"/>
          <w:szCs w:val="28"/>
        </w:rPr>
        <w:t xml:space="preserve"> загаль</w:t>
      </w:r>
      <w:r w:rsidR="00DC6F3E">
        <w:rPr>
          <w:rFonts w:ascii="Times New Roman" w:hAnsi="Times New Roman" w:cs="Times New Roman"/>
          <w:sz w:val="28"/>
          <w:szCs w:val="28"/>
        </w:rPr>
        <w:t xml:space="preserve">ної середньої освіти, 2 заклади </w:t>
      </w:r>
      <w:r w:rsidRPr="00023547">
        <w:rPr>
          <w:rFonts w:ascii="Times New Roman" w:hAnsi="Times New Roman" w:cs="Times New Roman"/>
          <w:sz w:val="28"/>
          <w:szCs w:val="28"/>
        </w:rPr>
        <w:t xml:space="preserve"> позашкільної освіти. </w:t>
      </w:r>
    </w:p>
    <w:p w:rsidR="00023547" w:rsidRPr="00023547" w:rsidRDefault="00023547" w:rsidP="00DF10C9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Охорона здоров’я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Пріоритетами розвитку галузі будуть: </w:t>
      </w:r>
    </w:p>
    <w:p w:rsidR="00023547" w:rsidRPr="00023547" w:rsidRDefault="00023547" w:rsidP="00DF10C9">
      <w:pPr>
        <w:pStyle w:val="a5"/>
        <w:widowControl/>
        <w:numPr>
          <w:ilvl w:val="0"/>
          <w:numId w:val="12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забезпечення рівного і справедливого доступу населення до медичних послуг належної якості, запобігання та зниження рівня захворюваності, а також створення сприятливих для здоров’я умов життєдіяльності людини; </w:t>
      </w:r>
    </w:p>
    <w:p w:rsidR="00023547" w:rsidRPr="00023547" w:rsidRDefault="00023547" w:rsidP="00DF10C9">
      <w:pPr>
        <w:pStyle w:val="a5"/>
        <w:widowControl/>
        <w:numPr>
          <w:ilvl w:val="0"/>
          <w:numId w:val="12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надання максимально можливої якісної, доступної медичної допомоги;</w:t>
      </w:r>
    </w:p>
    <w:p w:rsidR="00023547" w:rsidRPr="00023547" w:rsidRDefault="00023547" w:rsidP="00DF10C9">
      <w:pPr>
        <w:pStyle w:val="a5"/>
        <w:widowControl/>
        <w:numPr>
          <w:ilvl w:val="0"/>
          <w:numId w:val="12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забезпечення епідемічного благополуччя населення через зниження рівня захворюваності на інфекції в результаті широкого застосування імунопрофілактики; </w:t>
      </w:r>
    </w:p>
    <w:p w:rsidR="00023547" w:rsidRPr="00023547" w:rsidRDefault="00023547" w:rsidP="00DF10C9">
      <w:pPr>
        <w:pStyle w:val="a5"/>
        <w:widowControl/>
        <w:numPr>
          <w:ilvl w:val="0"/>
          <w:numId w:val="12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забезпечення необхідними лікарськими препаратами пацієнтів з діабетом;</w:t>
      </w:r>
    </w:p>
    <w:p w:rsidR="00023547" w:rsidRPr="00023547" w:rsidRDefault="00023547" w:rsidP="00DF10C9">
      <w:pPr>
        <w:pStyle w:val="a5"/>
        <w:widowControl/>
        <w:numPr>
          <w:ilvl w:val="0"/>
          <w:numId w:val="12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удосконалення процесу управління на основі подальшого розвитку інформаційного середовища системи охорони здоров’я.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>Граничний обсяг видатків головним розпорядником бюджетних коштів направлено на реалізацію наступних бюджетних програм: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lastRenderedPageBreak/>
        <w:t>КПКВ 2010 «Багатопрофільна стаціонарна медична допомога населенню» – реалізує Комунальне некомерційне підприємство «</w:t>
      </w:r>
      <w:proofErr w:type="spellStart"/>
      <w:r w:rsidRPr="00023547">
        <w:rPr>
          <w:rFonts w:ascii="Times New Roman" w:hAnsi="Times New Roman" w:cs="Times New Roman"/>
          <w:sz w:val="28"/>
          <w:szCs w:val="28"/>
        </w:rPr>
        <w:t>Мельнице</w:t>
      </w:r>
      <w:proofErr w:type="spellEnd"/>
      <w:r w:rsidRPr="00023547">
        <w:rPr>
          <w:rFonts w:ascii="Times New Roman" w:hAnsi="Times New Roman" w:cs="Times New Roman"/>
          <w:sz w:val="28"/>
          <w:szCs w:val="28"/>
        </w:rPr>
        <w:t xml:space="preserve">-Подільська лікарня </w:t>
      </w:r>
      <w:proofErr w:type="spellStart"/>
      <w:r w:rsidRPr="00023547">
        <w:rPr>
          <w:rFonts w:ascii="Times New Roman" w:hAnsi="Times New Roman" w:cs="Times New Roman"/>
          <w:sz w:val="28"/>
          <w:szCs w:val="28"/>
        </w:rPr>
        <w:t>Мельнице</w:t>
      </w:r>
      <w:proofErr w:type="spellEnd"/>
      <w:r w:rsidRPr="00023547">
        <w:rPr>
          <w:rFonts w:ascii="Times New Roman" w:hAnsi="Times New Roman" w:cs="Times New Roman"/>
          <w:sz w:val="28"/>
          <w:szCs w:val="28"/>
        </w:rPr>
        <w:t xml:space="preserve">-Подільської селищної ради»; 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КПКВ 2110 «Первинна медична допомога населенню» – реалізує   Комунальне некомерційне підприємство "Центр первинної медико-санітарної допомоги" (Додаток 6). 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Основні результати, яких планується досягти: </w:t>
      </w:r>
    </w:p>
    <w:p w:rsidR="00023547" w:rsidRPr="00023547" w:rsidRDefault="00023547" w:rsidP="00DF10C9">
      <w:pPr>
        <w:pStyle w:val="a5"/>
        <w:widowControl/>
        <w:numPr>
          <w:ilvl w:val="0"/>
          <w:numId w:val="12"/>
        </w:numPr>
        <w:autoSpaceDE/>
        <w:autoSpaceDN/>
        <w:spacing w:line="276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підвищення рівня медичного обслуговування населення; </w:t>
      </w:r>
    </w:p>
    <w:p w:rsidR="00023547" w:rsidRPr="00023547" w:rsidRDefault="00023547" w:rsidP="00DF10C9">
      <w:pPr>
        <w:pStyle w:val="a5"/>
        <w:widowControl/>
        <w:numPr>
          <w:ilvl w:val="0"/>
          <w:numId w:val="12"/>
        </w:numPr>
        <w:autoSpaceDE/>
        <w:autoSpaceDN/>
        <w:spacing w:line="276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запровадження нових підходів до організації роботи закладів охорони здоров’я та їх фінансового забезпечення; </w:t>
      </w:r>
    </w:p>
    <w:p w:rsidR="00023547" w:rsidRPr="00023547" w:rsidRDefault="00023547" w:rsidP="00DF10C9">
      <w:pPr>
        <w:pStyle w:val="a5"/>
        <w:widowControl/>
        <w:numPr>
          <w:ilvl w:val="0"/>
          <w:numId w:val="12"/>
        </w:numPr>
        <w:autoSpaceDE/>
        <w:autoSpaceDN/>
        <w:spacing w:line="276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подальший розвиток системи медичного обслуговування населення та реформування системи охорони здоров’я; </w:t>
      </w:r>
    </w:p>
    <w:p w:rsidR="00023547" w:rsidRPr="00023547" w:rsidRDefault="00023547" w:rsidP="00DF10C9">
      <w:pPr>
        <w:pStyle w:val="a5"/>
        <w:widowControl/>
        <w:numPr>
          <w:ilvl w:val="0"/>
          <w:numId w:val="12"/>
        </w:numPr>
        <w:autoSpaceDE/>
        <w:autoSpaceDN/>
        <w:spacing w:line="276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зниження рівня загальної захворюваності населення. </w:t>
      </w:r>
    </w:p>
    <w:p w:rsidR="00023547" w:rsidRPr="00023547" w:rsidRDefault="00023547" w:rsidP="00DF10C9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Соціальний захист та соціальне забезпечення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Пріоритетні завдання галузі: </w:t>
      </w:r>
    </w:p>
    <w:p w:rsidR="00023547" w:rsidRPr="00023547" w:rsidRDefault="00023547" w:rsidP="00DF10C9">
      <w:pPr>
        <w:pStyle w:val="a5"/>
        <w:widowControl/>
        <w:numPr>
          <w:ilvl w:val="0"/>
          <w:numId w:val="17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реалізація державної соціальної політики, спрямованої на підвищення розмірів соціальних стандартів і гарантій; </w:t>
      </w:r>
    </w:p>
    <w:p w:rsidR="00023547" w:rsidRPr="00023547" w:rsidRDefault="00023547" w:rsidP="00DF10C9">
      <w:pPr>
        <w:pStyle w:val="a5"/>
        <w:widowControl/>
        <w:numPr>
          <w:ilvl w:val="0"/>
          <w:numId w:val="17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забезпечення соціальної підтримки осіб і сімей, які її потребуватимуть.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Упродовж 2022-2024 років передбачається забезпечити:</w:t>
      </w:r>
    </w:p>
    <w:p w:rsidR="00023547" w:rsidRPr="00023547" w:rsidRDefault="00023547" w:rsidP="00DF10C9">
      <w:pPr>
        <w:pStyle w:val="a5"/>
        <w:widowControl/>
        <w:numPr>
          <w:ilvl w:val="0"/>
          <w:numId w:val="13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посилення адресності надання соціальної допомоги;</w:t>
      </w:r>
    </w:p>
    <w:p w:rsidR="00023547" w:rsidRPr="00023547" w:rsidRDefault="00023547" w:rsidP="00DF10C9">
      <w:pPr>
        <w:pStyle w:val="a5"/>
        <w:widowControl/>
        <w:numPr>
          <w:ilvl w:val="0"/>
          <w:numId w:val="13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підвищення рівня соціальної підтримки незаможних верств населення;</w:t>
      </w:r>
    </w:p>
    <w:p w:rsidR="00023547" w:rsidRPr="00023547" w:rsidRDefault="00023547" w:rsidP="00DF10C9">
      <w:pPr>
        <w:pStyle w:val="a5"/>
        <w:widowControl/>
        <w:numPr>
          <w:ilvl w:val="0"/>
          <w:numId w:val="13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підвищення якості соціального обслуговування громадян, які перебувають у складних життєвих обставинах;</w:t>
      </w:r>
    </w:p>
    <w:p w:rsidR="00023547" w:rsidRPr="00023547" w:rsidRDefault="00023547" w:rsidP="00DF10C9">
      <w:pPr>
        <w:pStyle w:val="a5"/>
        <w:widowControl/>
        <w:numPr>
          <w:ilvl w:val="0"/>
          <w:numId w:val="13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забезпечення надання якісних соціальних послуг та послуг з оздоровлення і відпочинку.</w:t>
      </w:r>
    </w:p>
    <w:p w:rsidR="00023547" w:rsidRPr="00023547" w:rsidRDefault="00023547" w:rsidP="00DF10C9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Культура та мистецтво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Головними завданнями галузі стануть збереження, відтворення та примноження духовних і культурних здобутків українського народу.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Упродовж 2022-2024 років передбачається здійснити:</w:t>
      </w:r>
    </w:p>
    <w:p w:rsidR="00023547" w:rsidRPr="00023547" w:rsidRDefault="00023547" w:rsidP="00DF10C9">
      <w:pPr>
        <w:pStyle w:val="a5"/>
        <w:widowControl/>
        <w:numPr>
          <w:ilvl w:val="0"/>
          <w:numId w:val="14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запровадження системи державних стандартів щодо надання культурних послуг населенню;</w:t>
      </w:r>
    </w:p>
    <w:p w:rsidR="00023547" w:rsidRPr="00023547" w:rsidRDefault="00023547" w:rsidP="00DF10C9">
      <w:pPr>
        <w:pStyle w:val="a5"/>
        <w:widowControl/>
        <w:numPr>
          <w:ilvl w:val="0"/>
          <w:numId w:val="14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забезпечення підвищення фахового та освітнього рівня працівників галузі;</w:t>
      </w:r>
    </w:p>
    <w:p w:rsidR="00023547" w:rsidRPr="00023547" w:rsidRDefault="00023547" w:rsidP="00DF10C9">
      <w:pPr>
        <w:pStyle w:val="a5"/>
        <w:widowControl/>
        <w:numPr>
          <w:ilvl w:val="0"/>
          <w:numId w:val="14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зміцнення та оновлення матеріально-технічної бази закладів культури;</w:t>
      </w:r>
    </w:p>
    <w:p w:rsidR="00023547" w:rsidRPr="00023547" w:rsidRDefault="00023547" w:rsidP="00DF10C9">
      <w:pPr>
        <w:pStyle w:val="a5"/>
        <w:widowControl/>
        <w:numPr>
          <w:ilvl w:val="0"/>
          <w:numId w:val="14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впровадження </w:t>
      </w:r>
      <w:proofErr w:type="spellStart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гендерно</w:t>
      </w:r>
      <w:proofErr w:type="spellEnd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-орієнтованого бюджетування для підвищення ефективності використання бюджетних коштів, що спрямовуються на галузь із урахуванням потреб різних груп споживачів послуг, які надаватимуться закладами культури.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Прогнозні граничні показники бюджету територіальної громади головним розпорядником бюджетних коштів розподілені на реалізацію наступних бюджетних програм, а саме: 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>КПКВ 4030 «Забезпечення діяльності бібліотек»;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lastRenderedPageBreak/>
        <w:t xml:space="preserve">КПКВ 4060 «Забезпечення діяльності палаців і будинків культури, клубів, центрів дозвілля та інших клубних закладів», на утримання 8 будинків культури та 12 сільських клубів; </w:t>
      </w:r>
    </w:p>
    <w:p w:rsidR="00023547" w:rsidRPr="00023547" w:rsidRDefault="00023547" w:rsidP="00DF10C9">
      <w:pPr>
        <w:spacing w:line="276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КПКВ 4082 «Інші заходи в галузі культури і мистецтва» на виконання місцевих цільових програм. </w:t>
      </w:r>
    </w:p>
    <w:p w:rsidR="00023547" w:rsidRPr="00023547" w:rsidRDefault="00023547" w:rsidP="00DF10C9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Фізична культура і спорт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Головним пріоритетом галузі повинно бути всебічне фізичне виховання та становлення здорової нації, упорядкування мережі установ та чисельності їх працівників згідно з потребою.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Упродовж 2022-2024 років передбачається здійснити: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підвищення рівня залучення населення до занять фізичною культурою та масовим спортом;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удосконалення механізму утримання спортивних закладів;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створення стимулів для здорового способу життя й здорових умов праці шляхом розвитку інфраструктури для занять спортом і активного відпочинку.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Прогнозні граничні показники видатків направлені </w:t>
      </w:r>
      <w:proofErr w:type="spellStart"/>
      <w:r w:rsidRPr="00023547">
        <w:rPr>
          <w:rFonts w:ascii="Times New Roman" w:hAnsi="Times New Roman" w:cs="Times New Roman"/>
          <w:sz w:val="28"/>
          <w:szCs w:val="28"/>
        </w:rPr>
        <w:t>Мельнице</w:t>
      </w:r>
      <w:proofErr w:type="spellEnd"/>
      <w:r w:rsidRPr="00023547">
        <w:rPr>
          <w:rFonts w:ascii="Times New Roman" w:hAnsi="Times New Roman" w:cs="Times New Roman"/>
          <w:sz w:val="28"/>
          <w:szCs w:val="28"/>
        </w:rPr>
        <w:t>-Подільською селищною радою на проведення навчально-тренувальних зборів і змагань за КПКВ 5012 «Проведення навчально-тренувальних зборів і змагань з неолімпійських видів спорту».</w:t>
      </w:r>
    </w:p>
    <w:p w:rsidR="00023547" w:rsidRPr="00023547" w:rsidRDefault="00023547" w:rsidP="00DF10C9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Житлово-комунальне господарство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Пріоритетними завданнями галузі будуть: утримання та проведення ремонтів об’єктів благоустрою громади, утримання та обслуговування вуличного освітлення, мережі водопроводу, виконання інших заходів місцевих програм з благоустрою. </w:t>
      </w:r>
      <w:r w:rsidRPr="00023547">
        <w:rPr>
          <w:rFonts w:ascii="Times New Roman" w:hAnsi="Times New Roman" w:cs="Times New Roman"/>
          <w:sz w:val="28"/>
          <w:szCs w:val="28"/>
        </w:rPr>
        <w:t xml:space="preserve">Програму КПКВ 6030 «Організація благоустрою населених пунктів» реалізує комунальне підприємство «Порядок». </w:t>
      </w:r>
    </w:p>
    <w:p w:rsidR="00023547" w:rsidRPr="00023547" w:rsidRDefault="00023547" w:rsidP="00DF10C9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Здійснення заходів з землеустрою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КПКВ 7130 «</w:t>
      </w:r>
      <w:r w:rsidRPr="0002354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Здійснення заходів із землеустрою»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Завданнями у цій сфері є:</w:t>
      </w:r>
    </w:p>
    <w:p w:rsidR="00023547" w:rsidRPr="00023547" w:rsidRDefault="00023547" w:rsidP="00DF10C9">
      <w:pPr>
        <w:pStyle w:val="a5"/>
        <w:widowControl/>
        <w:numPr>
          <w:ilvl w:val="0"/>
          <w:numId w:val="15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проведення інвентаризації земель та розробка проектів землеустрою;</w:t>
      </w:r>
    </w:p>
    <w:p w:rsidR="00023547" w:rsidRPr="00023547" w:rsidRDefault="00023547" w:rsidP="00DF10C9">
      <w:pPr>
        <w:pStyle w:val="a5"/>
        <w:widowControl/>
        <w:numPr>
          <w:ilvl w:val="0"/>
          <w:numId w:val="15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оновлення нормативної грошової оцінки земель населених пунктів.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У 2022-2024 роках передбачається здійснити такі заходи: провести інвентаризацію земель громади.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Основними результатами, яких планується досягти - збільшення дохідної частини бюджету громади.</w:t>
      </w:r>
    </w:p>
    <w:p w:rsidR="00023547" w:rsidRPr="00023547" w:rsidRDefault="00023547" w:rsidP="00DF10C9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Забезпечення діяльності місцевої пожежної охорони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За рахунок коштів бюджету громади по КПКВ </w:t>
      </w:r>
      <w:r w:rsidRPr="0002354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8130 «Забезпечення діяльності місцевої пожежної охорони</w:t>
      </w: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» утримується 1 центр безпеки.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Головним у цій сфері має бути підтримка належного рівня пожежної безпеки на території  громади.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Упродовж 2022-2024 років передбачається здійснити:</w:t>
      </w:r>
    </w:p>
    <w:p w:rsidR="00023547" w:rsidRPr="00023547" w:rsidRDefault="00023547" w:rsidP="00DF10C9">
      <w:pPr>
        <w:pStyle w:val="a5"/>
        <w:widowControl/>
        <w:numPr>
          <w:ilvl w:val="0"/>
          <w:numId w:val="16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матеріально-технічне забезпечення місцевої пожежної охорони;</w:t>
      </w:r>
    </w:p>
    <w:p w:rsidR="00023547" w:rsidRPr="00023547" w:rsidRDefault="00023547" w:rsidP="00DF10C9">
      <w:pPr>
        <w:pStyle w:val="a5"/>
        <w:widowControl/>
        <w:numPr>
          <w:ilvl w:val="0"/>
          <w:numId w:val="16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утримання в постійній бойовій готовності пожежної техніки та обладнання місцевої пожежної команди;</w:t>
      </w:r>
    </w:p>
    <w:p w:rsidR="00023547" w:rsidRPr="00023547" w:rsidRDefault="00023547" w:rsidP="00DF10C9">
      <w:pPr>
        <w:pStyle w:val="a5"/>
        <w:widowControl/>
        <w:numPr>
          <w:ilvl w:val="0"/>
          <w:numId w:val="16"/>
        </w:numPr>
        <w:shd w:val="clear" w:color="auto" w:fill="FBFBFB"/>
        <w:autoSpaceDE/>
        <w:autoSpaceDN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забезпечення здійснення контролю за дотриманням протипожежних вимог, запобігання пожежам і нещасним випадкам, гасіння пожеж.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Граничні показники видатків бюджету громади та надання кредитів з бюджету головним розпорядником бюджетних коштів наведені в додатку 6 до Прогнозу, граничні показники видатків бюджету за Типовою програмною класифікацією видатків та кредитування бюджету – в Додатку 7.</w:t>
      </w:r>
    </w:p>
    <w:p w:rsidR="00023547" w:rsidRPr="00023547" w:rsidRDefault="00023547" w:rsidP="00DF10C9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VIІ. Бюджет розвитку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Показники  бюджету  розвитку  за  основними  видами  надходжень  та орієнтовними обсягами витрат у середньостроковому періоді наведені у Додатках 9, 10. До бюджету розвитку прогнозуються надходження від продажу землі несільськогосподарського призначення. Упродовж середньострокового періоду планується продовжити комплекс робіт, спрямованих на розв’язання актуальних проблем соціально-економічного розвитку громади у галузях освіти, культури, охорони здоров’я, житлово-комунального господарства. </w:t>
      </w:r>
    </w:p>
    <w:p w:rsidR="00023547" w:rsidRPr="00023547" w:rsidRDefault="00023547" w:rsidP="00DF10C9">
      <w:pPr>
        <w:shd w:val="clear" w:color="auto" w:fill="FBFBFB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VIІI. Взаємовідносини бюджету з іншими бюджетами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Пріоритетом державної бюджетної політики на середньострокову перспективу в частині регулювання міжбюджетних відносин є забезпечення самостійності місцевих бюджетів, зміцнення їх фінансової спроможності, підвищення прозорості та ефективності управління бюджетними коштами на місцевому рівні.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Розподілом міжбюджетного трансферту з державного бюджету місцевим бюджетам на середньостроковий період (2022-2024 роки) передбачено надходження до бюджету </w:t>
      </w:r>
      <w:proofErr w:type="spellStart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Мельнице</w:t>
      </w:r>
      <w:proofErr w:type="spellEnd"/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-Подільської  селищної територіальної громади базової дотації та освітньої субвенції (додаток 11). Базова дотація надається для горизонтального вирівнювання податкоспроможності громади, освітня субвенція спрямовується на оплату праці, з нарахуваннями, педагогічних працівників.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</w:pPr>
      <w:r w:rsidRPr="00023547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 xml:space="preserve">Місцевий бюджет </w:t>
      </w:r>
      <w:proofErr w:type="spellStart"/>
      <w:r w:rsidRPr="00023547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Мельнице</w:t>
      </w:r>
      <w:proofErr w:type="spellEnd"/>
      <w:r w:rsidRPr="00023547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–Подільської селищної територіальної громади отримає відшкодування  за перебування жителів  Скала-Подільської громади у комунальній установі «</w:t>
      </w:r>
      <w:proofErr w:type="spellStart"/>
      <w:r w:rsidRPr="00023547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Мельнице</w:t>
      </w:r>
      <w:proofErr w:type="spellEnd"/>
      <w:r w:rsidRPr="00023547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 xml:space="preserve">-Подільському територіальному центрі надання соціальних послуг та реабілітації» шляхом передачі Іншої субвенції з місцевого бюджету у вигляді міжбюджетного трансферту на 2022-2024 роки – 150,0 тис. грн., 170,0 тис. грн. та 200,0 тис. грн. відповідно. 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>Тернопільський обласний бюджет у 2022-2024 роках передбачає надання</w:t>
      </w:r>
      <w:r w:rsidRPr="00023547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 xml:space="preserve"> міжбюджетних трансфертів у вигляді</w:t>
      </w:r>
      <w:r w:rsidRPr="0002354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субвенції з місцевого бюджету на здійснення переданих видатків у сфері освіти за рахунок коштів освітньої субвенції (загальний фонд) місцевому бюджету </w:t>
      </w:r>
      <w:proofErr w:type="spellStart"/>
      <w:r w:rsidRPr="00023547">
        <w:rPr>
          <w:rFonts w:ascii="Times New Roman" w:hAnsi="Times New Roman" w:cs="Times New Roman"/>
          <w:sz w:val="28"/>
          <w:szCs w:val="28"/>
        </w:rPr>
        <w:t>Мельнице</w:t>
      </w:r>
      <w:proofErr w:type="spellEnd"/>
      <w:r w:rsidRPr="00023547">
        <w:rPr>
          <w:rFonts w:ascii="Times New Roman" w:hAnsi="Times New Roman" w:cs="Times New Roman"/>
          <w:sz w:val="28"/>
          <w:szCs w:val="28"/>
        </w:rPr>
        <w:t xml:space="preserve">-Подільської територіальної громади для виплати заробітної плати з нарахуваннями педагогічним працівникам </w:t>
      </w:r>
      <w:proofErr w:type="spellStart"/>
      <w:r w:rsidRPr="00023547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Pr="00023547">
        <w:rPr>
          <w:rFonts w:ascii="Times New Roman" w:hAnsi="Times New Roman" w:cs="Times New Roman"/>
          <w:sz w:val="28"/>
          <w:szCs w:val="28"/>
        </w:rPr>
        <w:t>-ресурсного центру в 2022 році в сумі 1 636,0 тис. гривень, у 2023 році – 1 791,8 тис. гривень, у 2024 році – 1 914,1 тис. гривень;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 іншої субвенції з місцевого бюджету (загальний фонд) для виплати різних видів допомог найбільш вразливим категоріям населення – 88 375 гривень щороку.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lastRenderedPageBreak/>
        <w:t>Найбільшу питому вагу у обсязі міжбюджетних трансфертів займає освітня субвенція з державного бюджету, темпи зростання обсягів якої становлять на 2022 рік до плану 2021 року – 109,1%, на 2023 рік до прогнозу  2022 року – 109,5 %, на 2024 рік до прогнозу 2023 року – 106,8 %. Темпи зростання обсягів базової дотації на 2022 рік до плану 2021 року становлять 105,6%, на 2023 рік до прогнозу  2022 року – 118,0 %, на 2024 рік до прогнозу  2023 року – 118,0 %.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Міжбюджетні трансферти мають цільове спрямування і будуть використані відповідно до напрямів їх використання. Показники міжбюджетних трансфертів відображені в Додатках 11 та 12 цього прогнозу.   </w:t>
      </w:r>
    </w:p>
    <w:p w:rsidR="00023547" w:rsidRPr="00023547" w:rsidRDefault="00023547" w:rsidP="00DF10C9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3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IX. Інші положення та показники прогнозу бюджету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023547">
        <w:rPr>
          <w:rFonts w:ascii="Times New Roman" w:hAnsi="Times New Roman" w:cs="Times New Roman"/>
          <w:sz w:val="28"/>
          <w:szCs w:val="28"/>
        </w:rPr>
        <w:t xml:space="preserve">У Прогнозі бюджету </w:t>
      </w:r>
      <w:proofErr w:type="spellStart"/>
      <w:r w:rsidRPr="00023547">
        <w:rPr>
          <w:rFonts w:ascii="Times New Roman" w:hAnsi="Times New Roman" w:cs="Times New Roman"/>
          <w:sz w:val="28"/>
          <w:szCs w:val="28"/>
        </w:rPr>
        <w:t>Мельнице</w:t>
      </w:r>
      <w:proofErr w:type="spellEnd"/>
      <w:r w:rsidRPr="00023547">
        <w:rPr>
          <w:rFonts w:ascii="Times New Roman" w:hAnsi="Times New Roman" w:cs="Times New Roman"/>
          <w:sz w:val="28"/>
          <w:szCs w:val="28"/>
        </w:rPr>
        <w:t xml:space="preserve">-Подільської селищної  територіальної громади на 2022-2024 роки відсутня інформація для заповнення: 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>Додатку 4 «Показники місцевого боргу»;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Додатку 5 «Показники гарантованого територіальною громадою міста боргу і надання місцевих гарантій»; 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>Додатку 8 «Граничні показники кредитування бюджету за Типовою програмною класифікацією видатків та кредитування місцевого бюджету»;</w:t>
      </w:r>
    </w:p>
    <w:p w:rsidR="00023547" w:rsidRPr="00023547" w:rsidRDefault="00023547" w:rsidP="00DF10C9">
      <w:pPr>
        <w:shd w:val="clear" w:color="auto" w:fill="FBFBF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        Додатку 10 «Обсяги капітальних вкладень місцевого бюджету у розрізі інвестиційних проектів», передбачених Типовою формою прогнозу місцевого бюджету затвердженою наказом міністерства фінансів України 02.06.2021року № 314.   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 xml:space="preserve">Додатки до Прогнозу на 2022-2024 роки 1, 2, 3, 6, 7, 9, 11, 12 додаються.  </w:t>
      </w:r>
    </w:p>
    <w:p w:rsidR="00023547" w:rsidRPr="00023547" w:rsidRDefault="00023547" w:rsidP="00DF1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47">
        <w:rPr>
          <w:rFonts w:ascii="Times New Roman" w:hAnsi="Times New Roman" w:cs="Times New Roman"/>
          <w:sz w:val="28"/>
          <w:szCs w:val="28"/>
        </w:rPr>
        <w:t>Конкретні показники обсягів бюджету селищної територіальної громади на 2022-2024 роки можуть бути уточнені залежно від законодавчих змін у бюджетній та податковій політиці, показників соціального та економічного розвитку території та реальних можливостей бюджету на відповідні роки.</w:t>
      </w:r>
    </w:p>
    <w:p w:rsidR="00023547" w:rsidRPr="00023547" w:rsidRDefault="00023547" w:rsidP="009B0EAD">
      <w:pPr>
        <w:ind w:firstLine="851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23547" w:rsidRPr="00023547" w:rsidRDefault="00023547" w:rsidP="009B0EAD">
      <w:pPr>
        <w:tabs>
          <w:tab w:val="left" w:pos="7752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023547">
        <w:rPr>
          <w:rFonts w:ascii="Times New Roman" w:hAnsi="Times New Roman" w:cs="Times New Roman"/>
          <w:b/>
          <w:color w:val="000000"/>
          <w:sz w:val="28"/>
          <w:szCs w:val="28"/>
        </w:rPr>
        <w:t>Мельнице</w:t>
      </w:r>
      <w:proofErr w:type="spellEnd"/>
      <w:r w:rsidRPr="000235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-Подільський </w:t>
      </w:r>
    </w:p>
    <w:p w:rsidR="00023547" w:rsidRPr="00023547" w:rsidRDefault="00023547" w:rsidP="009B0EAD">
      <w:pPr>
        <w:pStyle w:val="a3"/>
        <w:ind w:left="0" w:right="3"/>
        <w:rPr>
          <w:rFonts w:ascii="Times New Roman" w:hAnsi="Times New Roman" w:cs="Times New Roman"/>
          <w:b/>
          <w:sz w:val="28"/>
          <w:szCs w:val="28"/>
        </w:rPr>
      </w:pPr>
      <w:r w:rsidRPr="00023547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                                                          Володимир БОДНАРЧУК</w:t>
      </w:r>
    </w:p>
    <w:sectPr w:rsidR="00023547" w:rsidRPr="00023547" w:rsidSect="00023547">
      <w:type w:val="continuous"/>
      <w:pgSz w:w="11910" w:h="16840"/>
      <w:pgMar w:top="851" w:right="851" w:bottom="1276" w:left="1418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OpenSymbol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59E4"/>
    <w:multiLevelType w:val="hybridMultilevel"/>
    <w:tmpl w:val="8C4472A2"/>
    <w:lvl w:ilvl="0" w:tplc="455EB0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0EB59B7"/>
    <w:multiLevelType w:val="hybridMultilevel"/>
    <w:tmpl w:val="39CCC2EA"/>
    <w:lvl w:ilvl="0" w:tplc="054A6A9C">
      <w:numFmt w:val="bullet"/>
      <w:lvlText w:val="–"/>
      <w:lvlJc w:val="left"/>
      <w:pPr>
        <w:ind w:left="1164" w:hanging="18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uk-UA" w:eastAsia="en-US" w:bidi="ar-SA"/>
      </w:rPr>
    </w:lvl>
    <w:lvl w:ilvl="1" w:tplc="65B6927A">
      <w:numFmt w:val="bullet"/>
      <w:lvlText w:val=""/>
      <w:lvlJc w:val="left"/>
      <w:pPr>
        <w:ind w:left="1704" w:hanging="360"/>
      </w:pPr>
      <w:rPr>
        <w:rFonts w:ascii="OpenSymbol" w:eastAsia="OpenSymbol" w:hAnsi="OpenSymbol" w:cs="OpenSymbol" w:hint="default"/>
        <w:w w:val="112"/>
        <w:sz w:val="24"/>
        <w:szCs w:val="24"/>
        <w:lang w:val="uk-UA" w:eastAsia="en-US" w:bidi="ar-SA"/>
      </w:rPr>
    </w:lvl>
    <w:lvl w:ilvl="2" w:tplc="F77E61DE">
      <w:numFmt w:val="bullet"/>
      <w:lvlText w:val="-"/>
      <w:lvlJc w:val="left"/>
      <w:pPr>
        <w:ind w:left="984" w:hanging="360"/>
      </w:pPr>
      <w:rPr>
        <w:rFonts w:hint="default"/>
        <w:spacing w:val="-29"/>
        <w:w w:val="100"/>
        <w:lang w:val="uk-UA" w:eastAsia="en-US" w:bidi="ar-SA"/>
      </w:rPr>
    </w:lvl>
    <w:lvl w:ilvl="3" w:tplc="D806EA34">
      <w:numFmt w:val="bullet"/>
      <w:lvlText w:val="-"/>
      <w:lvlJc w:val="left"/>
      <w:pPr>
        <w:ind w:left="984" w:hanging="180"/>
      </w:pPr>
      <w:rPr>
        <w:rFonts w:ascii="Liberation Serif" w:eastAsia="Liberation Serif" w:hAnsi="Liberation Serif" w:cs="Liberation Serif" w:hint="default"/>
        <w:spacing w:val="-24"/>
        <w:w w:val="100"/>
        <w:sz w:val="24"/>
        <w:szCs w:val="24"/>
        <w:lang w:val="uk-UA" w:eastAsia="en-US" w:bidi="ar-SA"/>
      </w:rPr>
    </w:lvl>
    <w:lvl w:ilvl="4" w:tplc="7D384F92">
      <w:numFmt w:val="bullet"/>
      <w:lvlText w:val="•"/>
      <w:lvlJc w:val="left"/>
      <w:pPr>
        <w:ind w:left="3186" w:hanging="180"/>
      </w:pPr>
      <w:rPr>
        <w:rFonts w:hint="default"/>
        <w:lang w:val="uk-UA" w:eastAsia="en-US" w:bidi="ar-SA"/>
      </w:rPr>
    </w:lvl>
    <w:lvl w:ilvl="5" w:tplc="2680541C">
      <w:numFmt w:val="bullet"/>
      <w:lvlText w:val="•"/>
      <w:lvlJc w:val="left"/>
      <w:pPr>
        <w:ind w:left="4493" w:hanging="180"/>
      </w:pPr>
      <w:rPr>
        <w:rFonts w:hint="default"/>
        <w:lang w:val="uk-UA" w:eastAsia="en-US" w:bidi="ar-SA"/>
      </w:rPr>
    </w:lvl>
    <w:lvl w:ilvl="6" w:tplc="272625AA">
      <w:numFmt w:val="bullet"/>
      <w:lvlText w:val="•"/>
      <w:lvlJc w:val="left"/>
      <w:pPr>
        <w:ind w:left="5799" w:hanging="180"/>
      </w:pPr>
      <w:rPr>
        <w:rFonts w:hint="default"/>
        <w:lang w:val="uk-UA" w:eastAsia="en-US" w:bidi="ar-SA"/>
      </w:rPr>
    </w:lvl>
    <w:lvl w:ilvl="7" w:tplc="448AF3F0">
      <w:numFmt w:val="bullet"/>
      <w:lvlText w:val="•"/>
      <w:lvlJc w:val="left"/>
      <w:pPr>
        <w:ind w:left="7106" w:hanging="180"/>
      </w:pPr>
      <w:rPr>
        <w:rFonts w:hint="default"/>
        <w:lang w:val="uk-UA" w:eastAsia="en-US" w:bidi="ar-SA"/>
      </w:rPr>
    </w:lvl>
    <w:lvl w:ilvl="8" w:tplc="C52A76E4">
      <w:numFmt w:val="bullet"/>
      <w:lvlText w:val="•"/>
      <w:lvlJc w:val="left"/>
      <w:pPr>
        <w:ind w:left="8412" w:hanging="180"/>
      </w:pPr>
      <w:rPr>
        <w:rFonts w:hint="default"/>
        <w:lang w:val="uk-UA" w:eastAsia="en-US" w:bidi="ar-SA"/>
      </w:rPr>
    </w:lvl>
  </w:abstractNum>
  <w:abstractNum w:abstractNumId="2">
    <w:nsid w:val="02232442"/>
    <w:multiLevelType w:val="hybridMultilevel"/>
    <w:tmpl w:val="78829E28"/>
    <w:lvl w:ilvl="0" w:tplc="455EB0A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6FD3590"/>
    <w:multiLevelType w:val="hybridMultilevel"/>
    <w:tmpl w:val="447830F8"/>
    <w:lvl w:ilvl="0" w:tplc="455EB0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630246"/>
    <w:multiLevelType w:val="hybridMultilevel"/>
    <w:tmpl w:val="C7F6AD8E"/>
    <w:lvl w:ilvl="0" w:tplc="B68EFF10">
      <w:start w:val="1"/>
      <w:numFmt w:val="decimal"/>
      <w:lvlText w:val="%1."/>
      <w:lvlJc w:val="left"/>
      <w:pPr>
        <w:ind w:left="984" w:hanging="220"/>
      </w:pPr>
      <w:rPr>
        <w:rFonts w:ascii="Liberation Serif" w:eastAsia="Liberation Serif" w:hAnsi="Liberation Serif" w:cs="Liberation Serif" w:hint="default"/>
        <w:w w:val="100"/>
        <w:sz w:val="24"/>
        <w:szCs w:val="24"/>
        <w:lang w:val="uk-UA" w:eastAsia="en-US" w:bidi="ar-SA"/>
      </w:rPr>
    </w:lvl>
    <w:lvl w:ilvl="1" w:tplc="D3A4E258">
      <w:numFmt w:val="bullet"/>
      <w:lvlText w:val="•"/>
      <w:lvlJc w:val="left"/>
      <w:pPr>
        <w:ind w:left="1984" w:hanging="220"/>
      </w:pPr>
      <w:rPr>
        <w:rFonts w:hint="default"/>
        <w:lang w:val="uk-UA" w:eastAsia="en-US" w:bidi="ar-SA"/>
      </w:rPr>
    </w:lvl>
    <w:lvl w:ilvl="2" w:tplc="E28482DE">
      <w:numFmt w:val="bullet"/>
      <w:lvlText w:val="•"/>
      <w:lvlJc w:val="left"/>
      <w:pPr>
        <w:ind w:left="2989" w:hanging="220"/>
      </w:pPr>
      <w:rPr>
        <w:rFonts w:hint="default"/>
        <w:lang w:val="uk-UA" w:eastAsia="en-US" w:bidi="ar-SA"/>
      </w:rPr>
    </w:lvl>
    <w:lvl w:ilvl="3" w:tplc="06BA8D66">
      <w:numFmt w:val="bullet"/>
      <w:lvlText w:val="•"/>
      <w:lvlJc w:val="left"/>
      <w:pPr>
        <w:ind w:left="3993" w:hanging="220"/>
      </w:pPr>
      <w:rPr>
        <w:rFonts w:hint="default"/>
        <w:lang w:val="uk-UA" w:eastAsia="en-US" w:bidi="ar-SA"/>
      </w:rPr>
    </w:lvl>
    <w:lvl w:ilvl="4" w:tplc="E51040BC">
      <w:numFmt w:val="bullet"/>
      <w:lvlText w:val="•"/>
      <w:lvlJc w:val="left"/>
      <w:pPr>
        <w:ind w:left="4998" w:hanging="220"/>
      </w:pPr>
      <w:rPr>
        <w:rFonts w:hint="default"/>
        <w:lang w:val="uk-UA" w:eastAsia="en-US" w:bidi="ar-SA"/>
      </w:rPr>
    </w:lvl>
    <w:lvl w:ilvl="5" w:tplc="013E01F8">
      <w:numFmt w:val="bullet"/>
      <w:lvlText w:val="•"/>
      <w:lvlJc w:val="left"/>
      <w:pPr>
        <w:ind w:left="6002" w:hanging="220"/>
      </w:pPr>
      <w:rPr>
        <w:rFonts w:hint="default"/>
        <w:lang w:val="uk-UA" w:eastAsia="en-US" w:bidi="ar-SA"/>
      </w:rPr>
    </w:lvl>
    <w:lvl w:ilvl="6" w:tplc="CD76D43C">
      <w:numFmt w:val="bullet"/>
      <w:lvlText w:val="•"/>
      <w:lvlJc w:val="left"/>
      <w:pPr>
        <w:ind w:left="7007" w:hanging="220"/>
      </w:pPr>
      <w:rPr>
        <w:rFonts w:hint="default"/>
        <w:lang w:val="uk-UA" w:eastAsia="en-US" w:bidi="ar-SA"/>
      </w:rPr>
    </w:lvl>
    <w:lvl w:ilvl="7" w:tplc="95E0339E">
      <w:numFmt w:val="bullet"/>
      <w:lvlText w:val="•"/>
      <w:lvlJc w:val="left"/>
      <w:pPr>
        <w:ind w:left="8011" w:hanging="220"/>
      </w:pPr>
      <w:rPr>
        <w:rFonts w:hint="default"/>
        <w:lang w:val="uk-UA" w:eastAsia="en-US" w:bidi="ar-SA"/>
      </w:rPr>
    </w:lvl>
    <w:lvl w:ilvl="8" w:tplc="81808C34">
      <w:numFmt w:val="bullet"/>
      <w:lvlText w:val="•"/>
      <w:lvlJc w:val="left"/>
      <w:pPr>
        <w:ind w:left="9016" w:hanging="220"/>
      </w:pPr>
      <w:rPr>
        <w:rFonts w:hint="default"/>
        <w:lang w:val="uk-UA" w:eastAsia="en-US" w:bidi="ar-SA"/>
      </w:rPr>
    </w:lvl>
  </w:abstractNum>
  <w:abstractNum w:abstractNumId="5">
    <w:nsid w:val="0A79083C"/>
    <w:multiLevelType w:val="hybridMultilevel"/>
    <w:tmpl w:val="5298F84A"/>
    <w:lvl w:ilvl="0" w:tplc="D494CCA6">
      <w:numFmt w:val="bullet"/>
      <w:lvlText w:val="-"/>
      <w:lvlJc w:val="left"/>
      <w:pPr>
        <w:ind w:left="874" w:hanging="322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uk-UA" w:eastAsia="en-US" w:bidi="ar-SA"/>
      </w:rPr>
    </w:lvl>
    <w:lvl w:ilvl="1" w:tplc="AD6C8B80">
      <w:numFmt w:val="bullet"/>
      <w:lvlText w:val="•"/>
      <w:lvlJc w:val="left"/>
      <w:pPr>
        <w:ind w:left="1894" w:hanging="322"/>
      </w:pPr>
      <w:rPr>
        <w:rFonts w:hint="default"/>
        <w:lang w:val="uk-UA" w:eastAsia="en-US" w:bidi="ar-SA"/>
      </w:rPr>
    </w:lvl>
    <w:lvl w:ilvl="2" w:tplc="551EC820">
      <w:numFmt w:val="bullet"/>
      <w:lvlText w:val="•"/>
      <w:lvlJc w:val="left"/>
      <w:pPr>
        <w:ind w:left="2909" w:hanging="322"/>
      </w:pPr>
      <w:rPr>
        <w:rFonts w:hint="default"/>
        <w:lang w:val="uk-UA" w:eastAsia="en-US" w:bidi="ar-SA"/>
      </w:rPr>
    </w:lvl>
    <w:lvl w:ilvl="3" w:tplc="282C921C">
      <w:numFmt w:val="bullet"/>
      <w:lvlText w:val="•"/>
      <w:lvlJc w:val="left"/>
      <w:pPr>
        <w:ind w:left="3923" w:hanging="322"/>
      </w:pPr>
      <w:rPr>
        <w:rFonts w:hint="default"/>
        <w:lang w:val="uk-UA" w:eastAsia="en-US" w:bidi="ar-SA"/>
      </w:rPr>
    </w:lvl>
    <w:lvl w:ilvl="4" w:tplc="A46432DC">
      <w:numFmt w:val="bullet"/>
      <w:lvlText w:val="•"/>
      <w:lvlJc w:val="left"/>
      <w:pPr>
        <w:ind w:left="4938" w:hanging="322"/>
      </w:pPr>
      <w:rPr>
        <w:rFonts w:hint="default"/>
        <w:lang w:val="uk-UA" w:eastAsia="en-US" w:bidi="ar-SA"/>
      </w:rPr>
    </w:lvl>
    <w:lvl w:ilvl="5" w:tplc="6E2CEC66">
      <w:numFmt w:val="bullet"/>
      <w:lvlText w:val="•"/>
      <w:lvlJc w:val="left"/>
      <w:pPr>
        <w:ind w:left="5952" w:hanging="322"/>
      </w:pPr>
      <w:rPr>
        <w:rFonts w:hint="default"/>
        <w:lang w:val="uk-UA" w:eastAsia="en-US" w:bidi="ar-SA"/>
      </w:rPr>
    </w:lvl>
    <w:lvl w:ilvl="6" w:tplc="B8866858">
      <w:numFmt w:val="bullet"/>
      <w:lvlText w:val="•"/>
      <w:lvlJc w:val="left"/>
      <w:pPr>
        <w:ind w:left="6967" w:hanging="322"/>
      </w:pPr>
      <w:rPr>
        <w:rFonts w:hint="default"/>
        <w:lang w:val="uk-UA" w:eastAsia="en-US" w:bidi="ar-SA"/>
      </w:rPr>
    </w:lvl>
    <w:lvl w:ilvl="7" w:tplc="71484D96">
      <w:numFmt w:val="bullet"/>
      <w:lvlText w:val="•"/>
      <w:lvlJc w:val="left"/>
      <w:pPr>
        <w:ind w:left="7981" w:hanging="322"/>
      </w:pPr>
      <w:rPr>
        <w:rFonts w:hint="default"/>
        <w:lang w:val="uk-UA" w:eastAsia="en-US" w:bidi="ar-SA"/>
      </w:rPr>
    </w:lvl>
    <w:lvl w:ilvl="8" w:tplc="FA5EA0B0">
      <w:numFmt w:val="bullet"/>
      <w:lvlText w:val="•"/>
      <w:lvlJc w:val="left"/>
      <w:pPr>
        <w:ind w:left="8996" w:hanging="322"/>
      </w:pPr>
      <w:rPr>
        <w:rFonts w:hint="default"/>
        <w:lang w:val="uk-UA" w:eastAsia="en-US" w:bidi="ar-SA"/>
      </w:rPr>
    </w:lvl>
  </w:abstractNum>
  <w:abstractNum w:abstractNumId="6">
    <w:nsid w:val="29DB721F"/>
    <w:multiLevelType w:val="hybridMultilevel"/>
    <w:tmpl w:val="F56A7F2E"/>
    <w:lvl w:ilvl="0" w:tplc="455EB0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ADC7516"/>
    <w:multiLevelType w:val="hybridMultilevel"/>
    <w:tmpl w:val="E026D50A"/>
    <w:lvl w:ilvl="0" w:tplc="860ACC94">
      <w:start w:val="7"/>
      <w:numFmt w:val="bullet"/>
      <w:lvlText w:val="–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02D5AE0"/>
    <w:multiLevelType w:val="hybridMultilevel"/>
    <w:tmpl w:val="33C0AFBC"/>
    <w:lvl w:ilvl="0" w:tplc="465EDCA2">
      <w:numFmt w:val="bullet"/>
      <w:lvlText w:val="-"/>
      <w:lvlJc w:val="left"/>
      <w:pPr>
        <w:ind w:left="984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uk-UA" w:eastAsia="en-US" w:bidi="ar-SA"/>
      </w:rPr>
    </w:lvl>
    <w:lvl w:ilvl="1" w:tplc="EF1CC0B6">
      <w:numFmt w:val="bullet"/>
      <w:lvlText w:val="-"/>
      <w:lvlJc w:val="left"/>
      <w:pPr>
        <w:ind w:left="984" w:hanging="330"/>
      </w:pPr>
      <w:rPr>
        <w:rFonts w:ascii="Liberation Serif" w:eastAsia="Liberation Serif" w:hAnsi="Liberation Serif" w:cs="Liberation Serif" w:hint="default"/>
        <w:spacing w:val="-28"/>
        <w:w w:val="100"/>
        <w:sz w:val="28"/>
        <w:szCs w:val="28"/>
        <w:lang w:val="uk-UA" w:eastAsia="en-US" w:bidi="ar-SA"/>
      </w:rPr>
    </w:lvl>
    <w:lvl w:ilvl="2" w:tplc="BE348890">
      <w:start w:val="5"/>
      <w:numFmt w:val="upperRoman"/>
      <w:lvlText w:val="%3."/>
      <w:lvlJc w:val="left"/>
      <w:pPr>
        <w:ind w:left="1166" w:hanging="293"/>
      </w:pPr>
      <w:rPr>
        <w:rFonts w:ascii="Liberation Serif" w:eastAsia="Liberation Serif" w:hAnsi="Liberation Serif" w:cs="Liberation Serif" w:hint="default"/>
        <w:b/>
        <w:bCs/>
        <w:spacing w:val="-2"/>
        <w:w w:val="100"/>
        <w:sz w:val="24"/>
        <w:szCs w:val="24"/>
        <w:lang w:val="uk-UA" w:eastAsia="en-US" w:bidi="ar-SA"/>
      </w:rPr>
    </w:lvl>
    <w:lvl w:ilvl="3" w:tplc="85E076AE">
      <w:start w:val="1"/>
      <w:numFmt w:val="decimal"/>
      <w:lvlText w:val="%4."/>
      <w:lvlJc w:val="left"/>
      <w:pPr>
        <w:ind w:left="984" w:hanging="298"/>
      </w:pPr>
      <w:rPr>
        <w:rFonts w:ascii="Liberation Serif" w:eastAsia="Liberation Serif" w:hAnsi="Liberation Serif" w:cs="Liberation Serif" w:hint="default"/>
        <w:b/>
        <w:bCs/>
        <w:spacing w:val="-3"/>
        <w:w w:val="100"/>
        <w:sz w:val="24"/>
        <w:szCs w:val="24"/>
        <w:lang w:val="uk-UA" w:eastAsia="en-US" w:bidi="ar-SA"/>
      </w:rPr>
    </w:lvl>
    <w:lvl w:ilvl="4" w:tplc="6F1860D8">
      <w:numFmt w:val="bullet"/>
      <w:lvlText w:val="•"/>
      <w:lvlJc w:val="left"/>
      <w:pPr>
        <w:ind w:left="4016" w:hanging="298"/>
      </w:pPr>
      <w:rPr>
        <w:rFonts w:hint="default"/>
        <w:lang w:val="uk-UA" w:eastAsia="en-US" w:bidi="ar-SA"/>
      </w:rPr>
    </w:lvl>
    <w:lvl w:ilvl="5" w:tplc="AE1C0504">
      <w:numFmt w:val="bullet"/>
      <w:lvlText w:val="•"/>
      <w:lvlJc w:val="left"/>
      <w:pPr>
        <w:ind w:left="5184" w:hanging="298"/>
      </w:pPr>
      <w:rPr>
        <w:rFonts w:hint="default"/>
        <w:lang w:val="uk-UA" w:eastAsia="en-US" w:bidi="ar-SA"/>
      </w:rPr>
    </w:lvl>
    <w:lvl w:ilvl="6" w:tplc="A7EC9F50">
      <w:numFmt w:val="bullet"/>
      <w:lvlText w:val="•"/>
      <w:lvlJc w:val="left"/>
      <w:pPr>
        <w:ind w:left="6352" w:hanging="298"/>
      </w:pPr>
      <w:rPr>
        <w:rFonts w:hint="default"/>
        <w:lang w:val="uk-UA" w:eastAsia="en-US" w:bidi="ar-SA"/>
      </w:rPr>
    </w:lvl>
    <w:lvl w:ilvl="7" w:tplc="5C1C31BA">
      <w:numFmt w:val="bullet"/>
      <w:lvlText w:val="•"/>
      <w:lvlJc w:val="left"/>
      <w:pPr>
        <w:ind w:left="7520" w:hanging="298"/>
      </w:pPr>
      <w:rPr>
        <w:rFonts w:hint="default"/>
        <w:lang w:val="uk-UA" w:eastAsia="en-US" w:bidi="ar-SA"/>
      </w:rPr>
    </w:lvl>
    <w:lvl w:ilvl="8" w:tplc="259E8E1A">
      <w:numFmt w:val="bullet"/>
      <w:lvlText w:val="•"/>
      <w:lvlJc w:val="left"/>
      <w:pPr>
        <w:ind w:left="8689" w:hanging="298"/>
      </w:pPr>
      <w:rPr>
        <w:rFonts w:hint="default"/>
        <w:lang w:val="uk-UA" w:eastAsia="en-US" w:bidi="ar-SA"/>
      </w:rPr>
    </w:lvl>
  </w:abstractNum>
  <w:abstractNum w:abstractNumId="9">
    <w:nsid w:val="3B306BBB"/>
    <w:multiLevelType w:val="hybridMultilevel"/>
    <w:tmpl w:val="80BC4FA4"/>
    <w:lvl w:ilvl="0" w:tplc="B080BC84">
      <w:numFmt w:val="bullet"/>
      <w:lvlText w:val=""/>
      <w:lvlJc w:val="left"/>
      <w:pPr>
        <w:ind w:left="984" w:hanging="550"/>
      </w:pPr>
      <w:rPr>
        <w:rFonts w:ascii="OpenSymbol" w:eastAsia="OpenSymbol" w:hAnsi="OpenSymbol" w:cs="OpenSymbol" w:hint="default"/>
        <w:w w:val="112"/>
        <w:sz w:val="24"/>
        <w:szCs w:val="24"/>
        <w:lang w:val="uk-UA" w:eastAsia="en-US" w:bidi="ar-SA"/>
      </w:rPr>
    </w:lvl>
    <w:lvl w:ilvl="1" w:tplc="8D0C7FE6">
      <w:numFmt w:val="bullet"/>
      <w:lvlText w:val="•"/>
      <w:lvlJc w:val="left"/>
      <w:pPr>
        <w:ind w:left="1984" w:hanging="550"/>
      </w:pPr>
      <w:rPr>
        <w:rFonts w:hint="default"/>
        <w:lang w:val="uk-UA" w:eastAsia="en-US" w:bidi="ar-SA"/>
      </w:rPr>
    </w:lvl>
    <w:lvl w:ilvl="2" w:tplc="F9F4D278">
      <w:numFmt w:val="bullet"/>
      <w:lvlText w:val="•"/>
      <w:lvlJc w:val="left"/>
      <w:pPr>
        <w:ind w:left="2989" w:hanging="550"/>
      </w:pPr>
      <w:rPr>
        <w:rFonts w:hint="default"/>
        <w:lang w:val="uk-UA" w:eastAsia="en-US" w:bidi="ar-SA"/>
      </w:rPr>
    </w:lvl>
    <w:lvl w:ilvl="3" w:tplc="DA801190">
      <w:numFmt w:val="bullet"/>
      <w:lvlText w:val="•"/>
      <w:lvlJc w:val="left"/>
      <w:pPr>
        <w:ind w:left="3993" w:hanging="550"/>
      </w:pPr>
      <w:rPr>
        <w:rFonts w:hint="default"/>
        <w:lang w:val="uk-UA" w:eastAsia="en-US" w:bidi="ar-SA"/>
      </w:rPr>
    </w:lvl>
    <w:lvl w:ilvl="4" w:tplc="026EA968">
      <w:numFmt w:val="bullet"/>
      <w:lvlText w:val="•"/>
      <w:lvlJc w:val="left"/>
      <w:pPr>
        <w:ind w:left="4998" w:hanging="550"/>
      </w:pPr>
      <w:rPr>
        <w:rFonts w:hint="default"/>
        <w:lang w:val="uk-UA" w:eastAsia="en-US" w:bidi="ar-SA"/>
      </w:rPr>
    </w:lvl>
    <w:lvl w:ilvl="5" w:tplc="AA0C10F2">
      <w:numFmt w:val="bullet"/>
      <w:lvlText w:val="•"/>
      <w:lvlJc w:val="left"/>
      <w:pPr>
        <w:ind w:left="6002" w:hanging="550"/>
      </w:pPr>
      <w:rPr>
        <w:rFonts w:hint="default"/>
        <w:lang w:val="uk-UA" w:eastAsia="en-US" w:bidi="ar-SA"/>
      </w:rPr>
    </w:lvl>
    <w:lvl w:ilvl="6" w:tplc="5B5426BC">
      <w:numFmt w:val="bullet"/>
      <w:lvlText w:val="•"/>
      <w:lvlJc w:val="left"/>
      <w:pPr>
        <w:ind w:left="7007" w:hanging="550"/>
      </w:pPr>
      <w:rPr>
        <w:rFonts w:hint="default"/>
        <w:lang w:val="uk-UA" w:eastAsia="en-US" w:bidi="ar-SA"/>
      </w:rPr>
    </w:lvl>
    <w:lvl w:ilvl="7" w:tplc="7C86C66C">
      <w:numFmt w:val="bullet"/>
      <w:lvlText w:val="•"/>
      <w:lvlJc w:val="left"/>
      <w:pPr>
        <w:ind w:left="8011" w:hanging="550"/>
      </w:pPr>
      <w:rPr>
        <w:rFonts w:hint="default"/>
        <w:lang w:val="uk-UA" w:eastAsia="en-US" w:bidi="ar-SA"/>
      </w:rPr>
    </w:lvl>
    <w:lvl w:ilvl="8" w:tplc="D03ACA0A">
      <w:numFmt w:val="bullet"/>
      <w:lvlText w:val="•"/>
      <w:lvlJc w:val="left"/>
      <w:pPr>
        <w:ind w:left="9016" w:hanging="550"/>
      </w:pPr>
      <w:rPr>
        <w:rFonts w:hint="default"/>
        <w:lang w:val="uk-UA" w:eastAsia="en-US" w:bidi="ar-SA"/>
      </w:rPr>
    </w:lvl>
  </w:abstractNum>
  <w:abstractNum w:abstractNumId="10">
    <w:nsid w:val="40217859"/>
    <w:multiLevelType w:val="hybridMultilevel"/>
    <w:tmpl w:val="95067C62"/>
    <w:lvl w:ilvl="0" w:tplc="1BC6EE92">
      <w:start w:val="1"/>
      <w:numFmt w:val="decimal"/>
      <w:lvlText w:val="%1."/>
      <w:lvlJc w:val="left"/>
      <w:pPr>
        <w:ind w:left="984" w:hanging="330"/>
      </w:pPr>
      <w:rPr>
        <w:rFonts w:ascii="Liberation Serif" w:eastAsia="Liberation Serif" w:hAnsi="Liberation Serif" w:cs="Liberation Serif" w:hint="default"/>
        <w:spacing w:val="-29"/>
        <w:w w:val="100"/>
        <w:sz w:val="28"/>
        <w:szCs w:val="28"/>
        <w:lang w:val="uk-UA" w:eastAsia="en-US" w:bidi="ar-SA"/>
      </w:rPr>
    </w:lvl>
    <w:lvl w:ilvl="1" w:tplc="F62212EE">
      <w:numFmt w:val="bullet"/>
      <w:lvlText w:val="•"/>
      <w:lvlJc w:val="left"/>
      <w:pPr>
        <w:ind w:left="1984" w:hanging="330"/>
      </w:pPr>
      <w:rPr>
        <w:rFonts w:hint="default"/>
        <w:lang w:val="uk-UA" w:eastAsia="en-US" w:bidi="ar-SA"/>
      </w:rPr>
    </w:lvl>
    <w:lvl w:ilvl="2" w:tplc="B9B03A78">
      <w:numFmt w:val="bullet"/>
      <w:lvlText w:val="•"/>
      <w:lvlJc w:val="left"/>
      <w:pPr>
        <w:ind w:left="2989" w:hanging="330"/>
      </w:pPr>
      <w:rPr>
        <w:rFonts w:hint="default"/>
        <w:lang w:val="uk-UA" w:eastAsia="en-US" w:bidi="ar-SA"/>
      </w:rPr>
    </w:lvl>
    <w:lvl w:ilvl="3" w:tplc="A1B6593E">
      <w:numFmt w:val="bullet"/>
      <w:lvlText w:val="•"/>
      <w:lvlJc w:val="left"/>
      <w:pPr>
        <w:ind w:left="3993" w:hanging="330"/>
      </w:pPr>
      <w:rPr>
        <w:rFonts w:hint="default"/>
        <w:lang w:val="uk-UA" w:eastAsia="en-US" w:bidi="ar-SA"/>
      </w:rPr>
    </w:lvl>
    <w:lvl w:ilvl="4" w:tplc="01BE487E">
      <w:numFmt w:val="bullet"/>
      <w:lvlText w:val="•"/>
      <w:lvlJc w:val="left"/>
      <w:pPr>
        <w:ind w:left="4998" w:hanging="330"/>
      </w:pPr>
      <w:rPr>
        <w:rFonts w:hint="default"/>
        <w:lang w:val="uk-UA" w:eastAsia="en-US" w:bidi="ar-SA"/>
      </w:rPr>
    </w:lvl>
    <w:lvl w:ilvl="5" w:tplc="91225338">
      <w:numFmt w:val="bullet"/>
      <w:lvlText w:val="•"/>
      <w:lvlJc w:val="left"/>
      <w:pPr>
        <w:ind w:left="6002" w:hanging="330"/>
      </w:pPr>
      <w:rPr>
        <w:rFonts w:hint="default"/>
        <w:lang w:val="uk-UA" w:eastAsia="en-US" w:bidi="ar-SA"/>
      </w:rPr>
    </w:lvl>
    <w:lvl w:ilvl="6" w:tplc="03203E6A">
      <w:numFmt w:val="bullet"/>
      <w:lvlText w:val="•"/>
      <w:lvlJc w:val="left"/>
      <w:pPr>
        <w:ind w:left="7007" w:hanging="330"/>
      </w:pPr>
      <w:rPr>
        <w:rFonts w:hint="default"/>
        <w:lang w:val="uk-UA" w:eastAsia="en-US" w:bidi="ar-SA"/>
      </w:rPr>
    </w:lvl>
    <w:lvl w:ilvl="7" w:tplc="E748605E">
      <w:numFmt w:val="bullet"/>
      <w:lvlText w:val="•"/>
      <w:lvlJc w:val="left"/>
      <w:pPr>
        <w:ind w:left="8011" w:hanging="330"/>
      </w:pPr>
      <w:rPr>
        <w:rFonts w:hint="default"/>
        <w:lang w:val="uk-UA" w:eastAsia="en-US" w:bidi="ar-SA"/>
      </w:rPr>
    </w:lvl>
    <w:lvl w:ilvl="8" w:tplc="8788D866">
      <w:numFmt w:val="bullet"/>
      <w:lvlText w:val="•"/>
      <w:lvlJc w:val="left"/>
      <w:pPr>
        <w:ind w:left="9016" w:hanging="330"/>
      </w:pPr>
      <w:rPr>
        <w:rFonts w:hint="default"/>
        <w:lang w:val="uk-UA" w:eastAsia="en-US" w:bidi="ar-SA"/>
      </w:rPr>
    </w:lvl>
  </w:abstractNum>
  <w:abstractNum w:abstractNumId="11">
    <w:nsid w:val="50156BD9"/>
    <w:multiLevelType w:val="hybridMultilevel"/>
    <w:tmpl w:val="6EE23228"/>
    <w:lvl w:ilvl="0" w:tplc="860ACC94">
      <w:start w:val="7"/>
      <w:numFmt w:val="bullet"/>
      <w:lvlText w:val="–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1271A5C"/>
    <w:multiLevelType w:val="hybridMultilevel"/>
    <w:tmpl w:val="C1A45E32"/>
    <w:lvl w:ilvl="0" w:tplc="27F41554">
      <w:start w:val="1"/>
      <w:numFmt w:val="decimal"/>
      <w:lvlText w:val="%1."/>
      <w:lvlJc w:val="left"/>
      <w:pPr>
        <w:ind w:left="984" w:hanging="280"/>
      </w:pPr>
      <w:rPr>
        <w:rFonts w:ascii="Liberation Serif" w:eastAsia="Liberation Serif" w:hAnsi="Liberation Serif" w:cs="Liberation Serif" w:hint="default"/>
        <w:spacing w:val="-3"/>
        <w:w w:val="100"/>
        <w:sz w:val="28"/>
        <w:szCs w:val="28"/>
        <w:lang w:val="uk-UA" w:eastAsia="en-US" w:bidi="ar-SA"/>
      </w:rPr>
    </w:lvl>
    <w:lvl w:ilvl="1" w:tplc="951CF7CC">
      <w:numFmt w:val="bullet"/>
      <w:lvlText w:val="•"/>
      <w:lvlJc w:val="left"/>
      <w:pPr>
        <w:ind w:left="1984" w:hanging="280"/>
      </w:pPr>
      <w:rPr>
        <w:rFonts w:hint="default"/>
        <w:lang w:val="uk-UA" w:eastAsia="en-US" w:bidi="ar-SA"/>
      </w:rPr>
    </w:lvl>
    <w:lvl w:ilvl="2" w:tplc="CDA27522">
      <w:numFmt w:val="bullet"/>
      <w:lvlText w:val="•"/>
      <w:lvlJc w:val="left"/>
      <w:pPr>
        <w:ind w:left="2989" w:hanging="280"/>
      </w:pPr>
      <w:rPr>
        <w:rFonts w:hint="default"/>
        <w:lang w:val="uk-UA" w:eastAsia="en-US" w:bidi="ar-SA"/>
      </w:rPr>
    </w:lvl>
    <w:lvl w:ilvl="3" w:tplc="3C724BEE">
      <w:numFmt w:val="bullet"/>
      <w:lvlText w:val="•"/>
      <w:lvlJc w:val="left"/>
      <w:pPr>
        <w:ind w:left="3993" w:hanging="280"/>
      </w:pPr>
      <w:rPr>
        <w:rFonts w:hint="default"/>
        <w:lang w:val="uk-UA" w:eastAsia="en-US" w:bidi="ar-SA"/>
      </w:rPr>
    </w:lvl>
    <w:lvl w:ilvl="4" w:tplc="551EB8F0">
      <w:numFmt w:val="bullet"/>
      <w:lvlText w:val="•"/>
      <w:lvlJc w:val="left"/>
      <w:pPr>
        <w:ind w:left="4998" w:hanging="280"/>
      </w:pPr>
      <w:rPr>
        <w:rFonts w:hint="default"/>
        <w:lang w:val="uk-UA" w:eastAsia="en-US" w:bidi="ar-SA"/>
      </w:rPr>
    </w:lvl>
    <w:lvl w:ilvl="5" w:tplc="78AA8A52">
      <w:numFmt w:val="bullet"/>
      <w:lvlText w:val="•"/>
      <w:lvlJc w:val="left"/>
      <w:pPr>
        <w:ind w:left="6002" w:hanging="280"/>
      </w:pPr>
      <w:rPr>
        <w:rFonts w:hint="default"/>
        <w:lang w:val="uk-UA" w:eastAsia="en-US" w:bidi="ar-SA"/>
      </w:rPr>
    </w:lvl>
    <w:lvl w:ilvl="6" w:tplc="DAF46EA6">
      <w:numFmt w:val="bullet"/>
      <w:lvlText w:val="•"/>
      <w:lvlJc w:val="left"/>
      <w:pPr>
        <w:ind w:left="7007" w:hanging="280"/>
      </w:pPr>
      <w:rPr>
        <w:rFonts w:hint="default"/>
        <w:lang w:val="uk-UA" w:eastAsia="en-US" w:bidi="ar-SA"/>
      </w:rPr>
    </w:lvl>
    <w:lvl w:ilvl="7" w:tplc="65D4EFA2">
      <w:numFmt w:val="bullet"/>
      <w:lvlText w:val="•"/>
      <w:lvlJc w:val="left"/>
      <w:pPr>
        <w:ind w:left="8011" w:hanging="280"/>
      </w:pPr>
      <w:rPr>
        <w:rFonts w:hint="default"/>
        <w:lang w:val="uk-UA" w:eastAsia="en-US" w:bidi="ar-SA"/>
      </w:rPr>
    </w:lvl>
    <w:lvl w:ilvl="8" w:tplc="DDFE01C2">
      <w:numFmt w:val="bullet"/>
      <w:lvlText w:val="•"/>
      <w:lvlJc w:val="left"/>
      <w:pPr>
        <w:ind w:left="9016" w:hanging="280"/>
      </w:pPr>
      <w:rPr>
        <w:rFonts w:hint="default"/>
        <w:lang w:val="uk-UA" w:eastAsia="en-US" w:bidi="ar-SA"/>
      </w:rPr>
    </w:lvl>
  </w:abstractNum>
  <w:abstractNum w:abstractNumId="13">
    <w:nsid w:val="68276BE3"/>
    <w:multiLevelType w:val="hybridMultilevel"/>
    <w:tmpl w:val="7D52265C"/>
    <w:lvl w:ilvl="0" w:tplc="455EB0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A7A6B46"/>
    <w:multiLevelType w:val="hybridMultilevel"/>
    <w:tmpl w:val="67E06318"/>
    <w:lvl w:ilvl="0" w:tplc="455EB0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AD74E12"/>
    <w:multiLevelType w:val="hybridMultilevel"/>
    <w:tmpl w:val="801888F4"/>
    <w:lvl w:ilvl="0" w:tplc="9C62C2D0">
      <w:numFmt w:val="bullet"/>
      <w:lvlText w:val="-"/>
      <w:lvlJc w:val="left"/>
      <w:pPr>
        <w:ind w:left="984" w:hanging="330"/>
      </w:pPr>
      <w:rPr>
        <w:rFonts w:ascii="Liberation Serif" w:eastAsia="Liberation Serif" w:hAnsi="Liberation Serif" w:cs="Liberation Serif" w:hint="default"/>
        <w:spacing w:val="-2"/>
        <w:w w:val="100"/>
        <w:sz w:val="28"/>
        <w:szCs w:val="28"/>
        <w:lang w:val="uk-UA" w:eastAsia="en-US" w:bidi="ar-SA"/>
      </w:rPr>
    </w:lvl>
    <w:lvl w:ilvl="1" w:tplc="59766444">
      <w:numFmt w:val="bullet"/>
      <w:lvlText w:val="•"/>
      <w:lvlJc w:val="left"/>
      <w:pPr>
        <w:ind w:left="1984" w:hanging="330"/>
      </w:pPr>
      <w:rPr>
        <w:rFonts w:hint="default"/>
        <w:lang w:val="uk-UA" w:eastAsia="en-US" w:bidi="ar-SA"/>
      </w:rPr>
    </w:lvl>
    <w:lvl w:ilvl="2" w:tplc="15B28F9E">
      <w:numFmt w:val="bullet"/>
      <w:lvlText w:val="•"/>
      <w:lvlJc w:val="left"/>
      <w:pPr>
        <w:ind w:left="2989" w:hanging="330"/>
      </w:pPr>
      <w:rPr>
        <w:rFonts w:hint="default"/>
        <w:lang w:val="uk-UA" w:eastAsia="en-US" w:bidi="ar-SA"/>
      </w:rPr>
    </w:lvl>
    <w:lvl w:ilvl="3" w:tplc="3F588602">
      <w:numFmt w:val="bullet"/>
      <w:lvlText w:val="•"/>
      <w:lvlJc w:val="left"/>
      <w:pPr>
        <w:ind w:left="3993" w:hanging="330"/>
      </w:pPr>
      <w:rPr>
        <w:rFonts w:hint="default"/>
        <w:lang w:val="uk-UA" w:eastAsia="en-US" w:bidi="ar-SA"/>
      </w:rPr>
    </w:lvl>
    <w:lvl w:ilvl="4" w:tplc="9B103E1E">
      <w:numFmt w:val="bullet"/>
      <w:lvlText w:val="•"/>
      <w:lvlJc w:val="left"/>
      <w:pPr>
        <w:ind w:left="4998" w:hanging="330"/>
      </w:pPr>
      <w:rPr>
        <w:rFonts w:hint="default"/>
        <w:lang w:val="uk-UA" w:eastAsia="en-US" w:bidi="ar-SA"/>
      </w:rPr>
    </w:lvl>
    <w:lvl w:ilvl="5" w:tplc="5A362122">
      <w:numFmt w:val="bullet"/>
      <w:lvlText w:val="•"/>
      <w:lvlJc w:val="left"/>
      <w:pPr>
        <w:ind w:left="6002" w:hanging="330"/>
      </w:pPr>
      <w:rPr>
        <w:rFonts w:hint="default"/>
        <w:lang w:val="uk-UA" w:eastAsia="en-US" w:bidi="ar-SA"/>
      </w:rPr>
    </w:lvl>
    <w:lvl w:ilvl="6" w:tplc="98EC11E4">
      <w:numFmt w:val="bullet"/>
      <w:lvlText w:val="•"/>
      <w:lvlJc w:val="left"/>
      <w:pPr>
        <w:ind w:left="7007" w:hanging="330"/>
      </w:pPr>
      <w:rPr>
        <w:rFonts w:hint="default"/>
        <w:lang w:val="uk-UA" w:eastAsia="en-US" w:bidi="ar-SA"/>
      </w:rPr>
    </w:lvl>
    <w:lvl w:ilvl="7" w:tplc="A64649A8">
      <w:numFmt w:val="bullet"/>
      <w:lvlText w:val="•"/>
      <w:lvlJc w:val="left"/>
      <w:pPr>
        <w:ind w:left="8011" w:hanging="330"/>
      </w:pPr>
      <w:rPr>
        <w:rFonts w:hint="default"/>
        <w:lang w:val="uk-UA" w:eastAsia="en-US" w:bidi="ar-SA"/>
      </w:rPr>
    </w:lvl>
    <w:lvl w:ilvl="8" w:tplc="24A89C88">
      <w:numFmt w:val="bullet"/>
      <w:lvlText w:val="•"/>
      <w:lvlJc w:val="left"/>
      <w:pPr>
        <w:ind w:left="9016" w:hanging="330"/>
      </w:pPr>
      <w:rPr>
        <w:rFonts w:hint="default"/>
        <w:lang w:val="uk-UA" w:eastAsia="en-US" w:bidi="ar-SA"/>
      </w:rPr>
    </w:lvl>
  </w:abstractNum>
  <w:abstractNum w:abstractNumId="16">
    <w:nsid w:val="7D2128FE"/>
    <w:multiLevelType w:val="hybridMultilevel"/>
    <w:tmpl w:val="AD04ED62"/>
    <w:lvl w:ilvl="0" w:tplc="607C0C88">
      <w:start w:val="1"/>
      <w:numFmt w:val="decimal"/>
      <w:lvlText w:val="%1."/>
      <w:lvlJc w:val="left"/>
      <w:pPr>
        <w:ind w:left="984" w:hanging="36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uk-UA" w:eastAsia="en-US" w:bidi="ar-SA"/>
      </w:rPr>
    </w:lvl>
    <w:lvl w:ilvl="1" w:tplc="35DE0F40">
      <w:numFmt w:val="bullet"/>
      <w:lvlText w:val="•"/>
      <w:lvlJc w:val="left"/>
      <w:pPr>
        <w:ind w:left="1984" w:hanging="360"/>
      </w:pPr>
      <w:rPr>
        <w:rFonts w:hint="default"/>
        <w:lang w:val="uk-UA" w:eastAsia="en-US" w:bidi="ar-SA"/>
      </w:rPr>
    </w:lvl>
    <w:lvl w:ilvl="2" w:tplc="53EE5316">
      <w:numFmt w:val="bullet"/>
      <w:lvlText w:val="•"/>
      <w:lvlJc w:val="left"/>
      <w:pPr>
        <w:ind w:left="2989" w:hanging="360"/>
      </w:pPr>
      <w:rPr>
        <w:rFonts w:hint="default"/>
        <w:lang w:val="uk-UA" w:eastAsia="en-US" w:bidi="ar-SA"/>
      </w:rPr>
    </w:lvl>
    <w:lvl w:ilvl="3" w:tplc="CB32F1C2">
      <w:numFmt w:val="bullet"/>
      <w:lvlText w:val="•"/>
      <w:lvlJc w:val="left"/>
      <w:pPr>
        <w:ind w:left="3993" w:hanging="360"/>
      </w:pPr>
      <w:rPr>
        <w:rFonts w:hint="default"/>
        <w:lang w:val="uk-UA" w:eastAsia="en-US" w:bidi="ar-SA"/>
      </w:rPr>
    </w:lvl>
    <w:lvl w:ilvl="4" w:tplc="42BA2804">
      <w:numFmt w:val="bullet"/>
      <w:lvlText w:val="•"/>
      <w:lvlJc w:val="left"/>
      <w:pPr>
        <w:ind w:left="4998" w:hanging="360"/>
      </w:pPr>
      <w:rPr>
        <w:rFonts w:hint="default"/>
        <w:lang w:val="uk-UA" w:eastAsia="en-US" w:bidi="ar-SA"/>
      </w:rPr>
    </w:lvl>
    <w:lvl w:ilvl="5" w:tplc="827C4DB2">
      <w:numFmt w:val="bullet"/>
      <w:lvlText w:val="•"/>
      <w:lvlJc w:val="left"/>
      <w:pPr>
        <w:ind w:left="6002" w:hanging="360"/>
      </w:pPr>
      <w:rPr>
        <w:rFonts w:hint="default"/>
        <w:lang w:val="uk-UA" w:eastAsia="en-US" w:bidi="ar-SA"/>
      </w:rPr>
    </w:lvl>
    <w:lvl w:ilvl="6" w:tplc="1630AEE2">
      <w:numFmt w:val="bullet"/>
      <w:lvlText w:val="•"/>
      <w:lvlJc w:val="left"/>
      <w:pPr>
        <w:ind w:left="7007" w:hanging="360"/>
      </w:pPr>
      <w:rPr>
        <w:rFonts w:hint="default"/>
        <w:lang w:val="uk-UA" w:eastAsia="en-US" w:bidi="ar-SA"/>
      </w:rPr>
    </w:lvl>
    <w:lvl w:ilvl="7" w:tplc="8B04C274">
      <w:numFmt w:val="bullet"/>
      <w:lvlText w:val="•"/>
      <w:lvlJc w:val="left"/>
      <w:pPr>
        <w:ind w:left="8011" w:hanging="360"/>
      </w:pPr>
      <w:rPr>
        <w:rFonts w:hint="default"/>
        <w:lang w:val="uk-UA" w:eastAsia="en-US" w:bidi="ar-SA"/>
      </w:rPr>
    </w:lvl>
    <w:lvl w:ilvl="8" w:tplc="4D94A0F2">
      <w:numFmt w:val="bullet"/>
      <w:lvlText w:val="•"/>
      <w:lvlJc w:val="left"/>
      <w:pPr>
        <w:ind w:left="9016" w:hanging="360"/>
      </w:pPr>
      <w:rPr>
        <w:rFonts w:hint="default"/>
        <w:lang w:val="uk-UA" w:eastAsia="en-US" w:bidi="ar-SA"/>
      </w:rPr>
    </w:lvl>
  </w:abstractNum>
  <w:num w:numId="1">
    <w:abstractNumId w:val="16"/>
  </w:num>
  <w:num w:numId="2">
    <w:abstractNumId w:val="4"/>
  </w:num>
  <w:num w:numId="3">
    <w:abstractNumId w:val="5"/>
  </w:num>
  <w:num w:numId="4">
    <w:abstractNumId w:val="1"/>
  </w:num>
  <w:num w:numId="5">
    <w:abstractNumId w:val="9"/>
  </w:num>
  <w:num w:numId="6">
    <w:abstractNumId w:val="10"/>
  </w:num>
  <w:num w:numId="7">
    <w:abstractNumId w:val="8"/>
  </w:num>
  <w:num w:numId="8">
    <w:abstractNumId w:val="15"/>
  </w:num>
  <w:num w:numId="9">
    <w:abstractNumId w:val="12"/>
  </w:num>
  <w:num w:numId="10">
    <w:abstractNumId w:val="14"/>
  </w:num>
  <w:num w:numId="11">
    <w:abstractNumId w:val="7"/>
  </w:num>
  <w:num w:numId="12">
    <w:abstractNumId w:val="6"/>
  </w:num>
  <w:num w:numId="13">
    <w:abstractNumId w:val="2"/>
  </w:num>
  <w:num w:numId="14">
    <w:abstractNumId w:val="0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DC"/>
    <w:rsid w:val="00023547"/>
    <w:rsid w:val="000F2F90"/>
    <w:rsid w:val="00163851"/>
    <w:rsid w:val="0017207B"/>
    <w:rsid w:val="0020713F"/>
    <w:rsid w:val="002254C2"/>
    <w:rsid w:val="002363B9"/>
    <w:rsid w:val="00506249"/>
    <w:rsid w:val="00623177"/>
    <w:rsid w:val="006507E3"/>
    <w:rsid w:val="00656130"/>
    <w:rsid w:val="0070399B"/>
    <w:rsid w:val="007173D1"/>
    <w:rsid w:val="0074278D"/>
    <w:rsid w:val="007D66E6"/>
    <w:rsid w:val="007D748B"/>
    <w:rsid w:val="007E74D1"/>
    <w:rsid w:val="007F0400"/>
    <w:rsid w:val="008572E5"/>
    <w:rsid w:val="009B0EAD"/>
    <w:rsid w:val="009C55C8"/>
    <w:rsid w:val="00C4240D"/>
    <w:rsid w:val="00CB6589"/>
    <w:rsid w:val="00D22650"/>
    <w:rsid w:val="00DB6DC8"/>
    <w:rsid w:val="00DC6F3E"/>
    <w:rsid w:val="00DF10C9"/>
    <w:rsid w:val="00EA600E"/>
    <w:rsid w:val="00F668DC"/>
    <w:rsid w:val="00FE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Liberation Serif" w:eastAsia="Liberation Serif" w:hAnsi="Liberation Serif" w:cs="Liberation Serif"/>
      <w:lang w:val="uk-UA"/>
    </w:rPr>
  </w:style>
  <w:style w:type="paragraph" w:styleId="1">
    <w:name w:val="heading 1"/>
    <w:basedOn w:val="a"/>
    <w:uiPriority w:val="1"/>
    <w:qFormat/>
    <w:pPr>
      <w:ind w:left="98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84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4"/>
      <w:ind w:left="984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pPr>
      <w:ind w:left="984" w:hanging="14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9"/>
    </w:pPr>
  </w:style>
  <w:style w:type="paragraph" w:styleId="a6">
    <w:name w:val="header"/>
    <w:basedOn w:val="a"/>
    <w:link w:val="a7"/>
    <w:rsid w:val="00FE7702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FE77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8">
    <w:name w:val="Table Grid"/>
    <w:basedOn w:val="a1"/>
    <w:uiPriority w:val="39"/>
    <w:rsid w:val="00FE7702"/>
    <w:pPr>
      <w:widowControl/>
      <w:autoSpaceDE/>
      <w:autoSpaceDN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26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650"/>
    <w:rPr>
      <w:rFonts w:ascii="Tahoma" w:eastAsia="Liberation Serif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Liberation Serif" w:eastAsia="Liberation Serif" w:hAnsi="Liberation Serif" w:cs="Liberation Serif"/>
      <w:lang w:val="uk-UA"/>
    </w:rPr>
  </w:style>
  <w:style w:type="paragraph" w:styleId="1">
    <w:name w:val="heading 1"/>
    <w:basedOn w:val="a"/>
    <w:uiPriority w:val="1"/>
    <w:qFormat/>
    <w:pPr>
      <w:ind w:left="98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84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4"/>
      <w:ind w:left="984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pPr>
      <w:ind w:left="984" w:hanging="14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9"/>
    </w:pPr>
  </w:style>
  <w:style w:type="paragraph" w:styleId="a6">
    <w:name w:val="header"/>
    <w:basedOn w:val="a"/>
    <w:link w:val="a7"/>
    <w:rsid w:val="00FE7702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FE77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8">
    <w:name w:val="Table Grid"/>
    <w:basedOn w:val="a1"/>
    <w:uiPriority w:val="39"/>
    <w:rsid w:val="00FE7702"/>
    <w:pPr>
      <w:widowControl/>
      <w:autoSpaceDE/>
      <w:autoSpaceDN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26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650"/>
    <w:rPr>
      <w:rFonts w:ascii="Tahoma" w:eastAsia="Liberation Serif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15743</Words>
  <Characters>8974</Characters>
  <Application>Microsoft Office Word</Application>
  <DocSecurity>0</DocSecurity>
  <Lines>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Бухгалтер матеріал-2</cp:lastModifiedBy>
  <cp:revision>39</cp:revision>
  <cp:lastPrinted>2021-10-24T14:31:00Z</cp:lastPrinted>
  <dcterms:created xsi:type="dcterms:W3CDTF">2021-09-10T09:51:00Z</dcterms:created>
  <dcterms:modified xsi:type="dcterms:W3CDTF">2021-10-24T17:09:00Z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Creator">
    <vt:lpwstr>Writer</vt:lpwstr>
  </property>
  <property fmtid="{D5CDD505-2E9C-101B-9397-08002B2CF9AE}" pid="4" name="LastSaved">
    <vt:filetime>2021-09-05T00:00:00Z</vt:filetime>
  </property>
</Properties>
</file>