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89B" w:rsidRPr="008C489B" w:rsidRDefault="008C489B" w:rsidP="008C489B">
      <w:pPr>
        <w:pStyle w:val="a5"/>
        <w:spacing w:before="0" w:beforeAutospacing="0" w:after="0" w:afterAutospacing="0"/>
        <w:jc w:val="center"/>
        <w:rPr>
          <w:rFonts w:eastAsia="Calibri"/>
          <w:b/>
          <w:sz w:val="28"/>
          <w:szCs w:val="28"/>
          <w:lang w:eastAsia="en-US"/>
        </w:rPr>
      </w:pPr>
    </w:p>
    <w:p w:rsidR="008C489B" w:rsidRPr="008C489B" w:rsidRDefault="008C489B" w:rsidP="008C489B">
      <w:pPr>
        <w:pStyle w:val="a5"/>
        <w:spacing w:before="0" w:beforeAutospacing="0" w:after="0" w:afterAutospacing="0"/>
        <w:jc w:val="right"/>
        <w:rPr>
          <w:rFonts w:eastAsia="Calibri"/>
          <w:sz w:val="28"/>
          <w:szCs w:val="28"/>
          <w:lang w:eastAsia="en-US"/>
        </w:rPr>
      </w:pPr>
      <w:r w:rsidRPr="008C489B">
        <w:rPr>
          <w:rFonts w:eastAsia="Calibri"/>
          <w:sz w:val="28"/>
          <w:szCs w:val="28"/>
          <w:lang w:eastAsia="en-US"/>
        </w:rPr>
        <w:t>Додаток до листа від 09.08.2021 №01-04-2326/12</w:t>
      </w:r>
    </w:p>
    <w:p w:rsidR="008C489B" w:rsidRPr="008C489B" w:rsidRDefault="008C489B" w:rsidP="008C489B">
      <w:pPr>
        <w:pStyle w:val="a5"/>
        <w:spacing w:before="0" w:beforeAutospacing="0" w:after="0" w:afterAutospacing="0"/>
        <w:jc w:val="right"/>
        <w:rPr>
          <w:rFonts w:eastAsia="Calibri"/>
          <w:sz w:val="28"/>
          <w:szCs w:val="28"/>
          <w:lang w:eastAsia="en-US"/>
        </w:rPr>
      </w:pPr>
    </w:p>
    <w:p w:rsidR="008C489B" w:rsidRPr="008C489B" w:rsidRDefault="008C489B" w:rsidP="008C489B">
      <w:pPr>
        <w:pStyle w:val="a5"/>
        <w:spacing w:before="0" w:beforeAutospacing="0" w:after="0" w:afterAutospacing="0"/>
        <w:jc w:val="center"/>
        <w:rPr>
          <w:rFonts w:eastAsia="Calibri"/>
          <w:b/>
          <w:sz w:val="28"/>
          <w:szCs w:val="28"/>
          <w:lang w:eastAsia="en-US"/>
        </w:rPr>
      </w:pPr>
      <w:r w:rsidRPr="008C489B">
        <w:rPr>
          <w:rFonts w:eastAsia="Calibri"/>
          <w:b/>
          <w:sz w:val="28"/>
          <w:szCs w:val="28"/>
          <w:lang w:eastAsia="en-US"/>
        </w:rPr>
        <w:t>Фонд забезпечив медичним, постійним стороннім доглядами і побутовим обслуговуванням 5 тисяч потерпілих на виробництві</w:t>
      </w:r>
    </w:p>
    <w:p w:rsidR="008C489B" w:rsidRPr="008C489B" w:rsidRDefault="008C489B" w:rsidP="008C489B">
      <w:pPr>
        <w:spacing w:before="120" w:after="240"/>
        <w:ind w:firstLine="851"/>
        <w:jc w:val="both"/>
        <w:rPr>
          <w:rFonts w:ascii="Times New Roman" w:eastAsia="Calibri" w:hAnsi="Times New Roman"/>
          <w:sz w:val="28"/>
          <w:szCs w:val="28"/>
          <w:lang w:eastAsia="en-US"/>
        </w:rPr>
      </w:pPr>
      <w:r w:rsidRPr="008C489B">
        <w:rPr>
          <w:rFonts w:ascii="Times New Roman" w:eastAsia="Calibri" w:hAnsi="Times New Roman"/>
          <w:sz w:val="28"/>
          <w:szCs w:val="28"/>
          <w:lang w:eastAsia="en-US"/>
        </w:rPr>
        <w:t>За підсумками І півріччя 2021 року Фонд соціального страхування України здійснив фінансування виплат для 5 тисяч потерпілих на виробництві для забезпечення їх спеціальним медичним доглядом, постійним стороннім доглядом або побутовим обслуговуванням.</w:t>
      </w:r>
    </w:p>
    <w:p w:rsidR="008C489B" w:rsidRPr="008C489B" w:rsidRDefault="008C489B" w:rsidP="008C489B">
      <w:pPr>
        <w:pStyle w:val="a5"/>
        <w:spacing w:before="0" w:beforeAutospacing="0" w:after="240" w:afterAutospacing="0"/>
        <w:ind w:firstLine="709"/>
        <w:jc w:val="both"/>
        <w:rPr>
          <w:sz w:val="28"/>
          <w:szCs w:val="28"/>
        </w:rPr>
      </w:pPr>
      <w:r w:rsidRPr="008C489B">
        <w:rPr>
          <w:sz w:val="28"/>
          <w:szCs w:val="28"/>
        </w:rPr>
        <w:t xml:space="preserve">Так, виплати на спеціальний медичний догляд отримали 619 </w:t>
      </w:r>
      <w:r w:rsidRPr="008C489B">
        <w:rPr>
          <w:rFonts w:hint="eastAsia"/>
          <w:sz w:val="28"/>
          <w:szCs w:val="28"/>
        </w:rPr>
        <w:t>осіб</w:t>
      </w:r>
      <w:r w:rsidRPr="008C489B">
        <w:rPr>
          <w:sz w:val="28"/>
          <w:szCs w:val="28"/>
        </w:rPr>
        <w:t xml:space="preserve"> </w:t>
      </w:r>
      <w:r w:rsidRPr="008C489B">
        <w:rPr>
          <w:rFonts w:hint="eastAsia"/>
          <w:sz w:val="28"/>
          <w:szCs w:val="28"/>
        </w:rPr>
        <w:t>з</w:t>
      </w:r>
      <w:r w:rsidRPr="008C489B">
        <w:rPr>
          <w:sz w:val="28"/>
          <w:szCs w:val="28"/>
        </w:rPr>
        <w:t xml:space="preserve"> </w:t>
      </w:r>
      <w:r w:rsidRPr="008C489B">
        <w:rPr>
          <w:rFonts w:hint="eastAsia"/>
          <w:sz w:val="28"/>
          <w:szCs w:val="28"/>
        </w:rPr>
        <w:t>інвалідністю</w:t>
      </w:r>
      <w:r w:rsidRPr="008C489B">
        <w:rPr>
          <w:sz w:val="28"/>
          <w:szCs w:val="28"/>
        </w:rPr>
        <w:t xml:space="preserve">, </w:t>
      </w:r>
      <w:r w:rsidRPr="008C489B">
        <w:rPr>
          <w:rFonts w:hint="eastAsia"/>
          <w:sz w:val="28"/>
          <w:szCs w:val="28"/>
        </w:rPr>
        <w:t>на</w:t>
      </w:r>
      <w:r w:rsidRPr="008C489B">
        <w:rPr>
          <w:sz w:val="28"/>
          <w:szCs w:val="28"/>
        </w:rPr>
        <w:t xml:space="preserve"> </w:t>
      </w:r>
      <w:r w:rsidRPr="008C489B">
        <w:rPr>
          <w:rFonts w:hint="eastAsia"/>
          <w:sz w:val="28"/>
          <w:szCs w:val="28"/>
        </w:rPr>
        <w:t>постійний</w:t>
      </w:r>
      <w:r w:rsidRPr="008C489B">
        <w:rPr>
          <w:sz w:val="28"/>
          <w:szCs w:val="28"/>
        </w:rPr>
        <w:t xml:space="preserve"> </w:t>
      </w:r>
      <w:r w:rsidRPr="008C489B">
        <w:rPr>
          <w:rFonts w:hint="eastAsia"/>
          <w:sz w:val="28"/>
          <w:szCs w:val="28"/>
        </w:rPr>
        <w:t>сторонній</w:t>
      </w:r>
      <w:r w:rsidRPr="008C489B">
        <w:rPr>
          <w:sz w:val="28"/>
          <w:szCs w:val="28"/>
        </w:rPr>
        <w:t xml:space="preserve"> </w:t>
      </w:r>
      <w:r w:rsidRPr="008C489B">
        <w:rPr>
          <w:rFonts w:hint="eastAsia"/>
          <w:sz w:val="28"/>
          <w:szCs w:val="28"/>
        </w:rPr>
        <w:t>догляд</w:t>
      </w:r>
      <w:r w:rsidRPr="008C489B">
        <w:rPr>
          <w:sz w:val="28"/>
          <w:szCs w:val="28"/>
        </w:rPr>
        <w:t xml:space="preserve"> – 2 001 </w:t>
      </w:r>
      <w:r w:rsidRPr="008C489B">
        <w:rPr>
          <w:rFonts w:hint="eastAsia"/>
          <w:sz w:val="28"/>
          <w:szCs w:val="28"/>
        </w:rPr>
        <w:t>особа</w:t>
      </w:r>
      <w:r w:rsidRPr="008C489B">
        <w:rPr>
          <w:sz w:val="28"/>
          <w:szCs w:val="28"/>
        </w:rPr>
        <w:t xml:space="preserve">, </w:t>
      </w:r>
      <w:r w:rsidRPr="008C489B">
        <w:rPr>
          <w:rFonts w:hint="eastAsia"/>
          <w:sz w:val="28"/>
          <w:szCs w:val="28"/>
        </w:rPr>
        <w:t>на</w:t>
      </w:r>
      <w:r w:rsidRPr="008C489B">
        <w:rPr>
          <w:sz w:val="28"/>
          <w:szCs w:val="28"/>
        </w:rPr>
        <w:t xml:space="preserve"> </w:t>
      </w:r>
      <w:r w:rsidRPr="008C489B">
        <w:rPr>
          <w:rFonts w:hint="eastAsia"/>
          <w:sz w:val="28"/>
          <w:szCs w:val="28"/>
        </w:rPr>
        <w:t>побутове</w:t>
      </w:r>
      <w:r w:rsidRPr="008C489B">
        <w:rPr>
          <w:sz w:val="28"/>
          <w:szCs w:val="28"/>
        </w:rPr>
        <w:t xml:space="preserve"> </w:t>
      </w:r>
      <w:r w:rsidRPr="008C489B">
        <w:rPr>
          <w:rFonts w:hint="eastAsia"/>
          <w:sz w:val="28"/>
          <w:szCs w:val="28"/>
        </w:rPr>
        <w:t>обслуговування</w:t>
      </w:r>
      <w:r w:rsidRPr="008C489B">
        <w:rPr>
          <w:sz w:val="28"/>
          <w:szCs w:val="28"/>
        </w:rPr>
        <w:t xml:space="preserve"> – 2 448 </w:t>
      </w:r>
      <w:r w:rsidRPr="008C489B">
        <w:rPr>
          <w:rFonts w:hint="eastAsia"/>
          <w:sz w:val="28"/>
          <w:szCs w:val="28"/>
        </w:rPr>
        <w:t>потерпілих</w:t>
      </w:r>
      <w:r w:rsidRPr="008C489B">
        <w:rPr>
          <w:sz w:val="28"/>
          <w:szCs w:val="28"/>
        </w:rPr>
        <w:t xml:space="preserve">, </w:t>
      </w:r>
      <w:r w:rsidRPr="008C489B">
        <w:rPr>
          <w:rFonts w:hint="eastAsia"/>
          <w:sz w:val="28"/>
          <w:szCs w:val="28"/>
        </w:rPr>
        <w:t>серед</w:t>
      </w:r>
      <w:r w:rsidRPr="008C489B">
        <w:rPr>
          <w:sz w:val="28"/>
          <w:szCs w:val="28"/>
        </w:rPr>
        <w:t xml:space="preserve"> </w:t>
      </w:r>
      <w:r w:rsidRPr="008C489B">
        <w:rPr>
          <w:rFonts w:hint="eastAsia"/>
          <w:sz w:val="28"/>
          <w:szCs w:val="28"/>
        </w:rPr>
        <w:t>яких</w:t>
      </w:r>
      <w:r w:rsidRPr="008C489B">
        <w:rPr>
          <w:sz w:val="28"/>
          <w:szCs w:val="28"/>
        </w:rPr>
        <w:t xml:space="preserve"> </w:t>
      </w:r>
      <w:r w:rsidRPr="008C489B">
        <w:rPr>
          <w:rFonts w:hint="eastAsia"/>
          <w:sz w:val="28"/>
          <w:szCs w:val="28"/>
        </w:rPr>
        <w:t>відповідно</w:t>
      </w:r>
      <w:r w:rsidRPr="008C489B">
        <w:rPr>
          <w:sz w:val="28"/>
          <w:szCs w:val="28"/>
        </w:rPr>
        <w:t xml:space="preserve"> 132, 251 </w:t>
      </w:r>
      <w:r w:rsidRPr="008C489B">
        <w:rPr>
          <w:rFonts w:hint="eastAsia"/>
          <w:sz w:val="28"/>
          <w:szCs w:val="28"/>
        </w:rPr>
        <w:t>та</w:t>
      </w:r>
      <w:r w:rsidRPr="008C489B">
        <w:rPr>
          <w:sz w:val="28"/>
          <w:szCs w:val="28"/>
        </w:rPr>
        <w:t xml:space="preserve"> 263 – </w:t>
      </w:r>
      <w:r w:rsidRPr="008C489B">
        <w:rPr>
          <w:rFonts w:hint="eastAsia"/>
          <w:sz w:val="28"/>
          <w:szCs w:val="28"/>
        </w:rPr>
        <w:t>внутрішньо</w:t>
      </w:r>
      <w:r w:rsidRPr="008C489B">
        <w:rPr>
          <w:sz w:val="28"/>
          <w:szCs w:val="28"/>
        </w:rPr>
        <w:t xml:space="preserve"> </w:t>
      </w:r>
      <w:r w:rsidRPr="008C489B">
        <w:rPr>
          <w:rFonts w:hint="eastAsia"/>
          <w:sz w:val="28"/>
          <w:szCs w:val="28"/>
        </w:rPr>
        <w:t>переміщені</w:t>
      </w:r>
      <w:r w:rsidRPr="008C489B">
        <w:rPr>
          <w:sz w:val="28"/>
          <w:szCs w:val="28"/>
        </w:rPr>
        <w:t xml:space="preserve"> </w:t>
      </w:r>
      <w:r w:rsidRPr="008C489B">
        <w:rPr>
          <w:rFonts w:hint="eastAsia"/>
          <w:sz w:val="28"/>
          <w:szCs w:val="28"/>
        </w:rPr>
        <w:t>особи</w:t>
      </w:r>
      <w:r w:rsidRPr="008C489B">
        <w:rPr>
          <w:sz w:val="28"/>
          <w:szCs w:val="28"/>
        </w:rPr>
        <w:t>.</w:t>
      </w:r>
    </w:p>
    <w:p w:rsidR="008C489B" w:rsidRPr="008C489B" w:rsidRDefault="008C489B" w:rsidP="008C489B">
      <w:pPr>
        <w:ind w:firstLine="851"/>
        <w:jc w:val="both"/>
        <w:rPr>
          <w:rFonts w:ascii="Times New Roman" w:eastAsia="Calibri" w:hAnsi="Times New Roman"/>
          <w:sz w:val="28"/>
          <w:szCs w:val="28"/>
          <w:lang w:eastAsia="en-US"/>
        </w:rPr>
      </w:pPr>
      <w:r w:rsidRPr="008C489B">
        <w:rPr>
          <w:rFonts w:ascii="Times New Roman" w:eastAsia="Calibri" w:hAnsi="Times New Roman"/>
          <w:sz w:val="28"/>
          <w:szCs w:val="28"/>
          <w:lang w:eastAsia="en-US"/>
        </w:rPr>
        <w:t>Сума витрат на необхідний догляд за потерпілим залежить від виду догляду, встановленого МСЕК, і не може бути меншою (на місяць):</w:t>
      </w:r>
    </w:p>
    <w:p w:rsidR="008C489B" w:rsidRPr="008C489B" w:rsidRDefault="008C489B" w:rsidP="008C489B">
      <w:pPr>
        <w:numPr>
          <w:ilvl w:val="0"/>
          <w:numId w:val="1"/>
        </w:numPr>
        <w:ind w:left="426" w:firstLine="283"/>
        <w:jc w:val="both"/>
        <w:rPr>
          <w:rFonts w:ascii="Times New Roman" w:eastAsia="Calibri" w:hAnsi="Times New Roman"/>
          <w:sz w:val="28"/>
          <w:szCs w:val="28"/>
          <w:lang w:eastAsia="en-US"/>
        </w:rPr>
      </w:pPr>
      <w:r w:rsidRPr="008C489B">
        <w:rPr>
          <w:rFonts w:ascii="Times New Roman" w:eastAsia="Calibri" w:hAnsi="Times New Roman"/>
          <w:sz w:val="28"/>
          <w:szCs w:val="28"/>
          <w:lang w:eastAsia="en-US"/>
        </w:rPr>
        <w:t xml:space="preserve">від розміру встановленої на день виплати мінімальної заробітної плати – на спеціальний медичний догляд; </w:t>
      </w:r>
    </w:p>
    <w:p w:rsidR="008C489B" w:rsidRPr="008C489B" w:rsidRDefault="008C489B" w:rsidP="008C489B">
      <w:pPr>
        <w:numPr>
          <w:ilvl w:val="0"/>
          <w:numId w:val="1"/>
        </w:numPr>
        <w:ind w:left="426" w:firstLine="283"/>
        <w:jc w:val="both"/>
        <w:rPr>
          <w:rFonts w:ascii="Times New Roman" w:eastAsia="Calibri" w:hAnsi="Times New Roman"/>
          <w:sz w:val="28"/>
          <w:szCs w:val="28"/>
          <w:lang w:eastAsia="en-US"/>
        </w:rPr>
      </w:pPr>
      <w:r w:rsidRPr="008C489B">
        <w:rPr>
          <w:rFonts w:ascii="Times New Roman" w:eastAsia="Calibri" w:hAnsi="Times New Roman"/>
          <w:sz w:val="28"/>
          <w:szCs w:val="28"/>
          <w:lang w:eastAsia="en-US"/>
        </w:rPr>
        <w:t xml:space="preserve">половини розміру мінімальної заробітної плати – на постійний сторонній догляд; </w:t>
      </w:r>
    </w:p>
    <w:p w:rsidR="008C489B" w:rsidRPr="008C489B" w:rsidRDefault="008C489B" w:rsidP="008C489B">
      <w:pPr>
        <w:numPr>
          <w:ilvl w:val="0"/>
          <w:numId w:val="1"/>
        </w:numPr>
        <w:ind w:left="426" w:firstLine="283"/>
        <w:jc w:val="both"/>
        <w:rPr>
          <w:rFonts w:ascii="Times New Roman" w:eastAsia="Calibri" w:hAnsi="Times New Roman"/>
          <w:sz w:val="28"/>
          <w:szCs w:val="28"/>
          <w:lang w:eastAsia="en-US"/>
        </w:rPr>
      </w:pPr>
      <w:r w:rsidRPr="008C489B">
        <w:rPr>
          <w:rFonts w:ascii="Times New Roman" w:eastAsia="Calibri" w:hAnsi="Times New Roman"/>
          <w:sz w:val="28"/>
          <w:szCs w:val="28"/>
          <w:lang w:eastAsia="en-US"/>
        </w:rPr>
        <w:t>чверті розміру мінімальної заробітної плати – на побутове обслуговування.</w:t>
      </w:r>
    </w:p>
    <w:p w:rsidR="008C489B" w:rsidRPr="008C489B" w:rsidRDefault="008C489B" w:rsidP="008C489B">
      <w:pPr>
        <w:jc w:val="both"/>
        <w:rPr>
          <w:rFonts w:ascii="Times New Roman" w:hAnsi="Times New Roman"/>
          <w:sz w:val="28"/>
          <w:szCs w:val="28"/>
        </w:rPr>
      </w:pPr>
    </w:p>
    <w:p w:rsidR="008C489B" w:rsidRPr="008C489B" w:rsidRDefault="008C489B" w:rsidP="008C489B">
      <w:pPr>
        <w:ind w:firstLine="851"/>
        <w:jc w:val="both"/>
        <w:rPr>
          <w:rFonts w:ascii="Times New Roman" w:hAnsi="Times New Roman"/>
          <w:sz w:val="28"/>
          <w:szCs w:val="28"/>
        </w:rPr>
      </w:pPr>
      <w:r w:rsidRPr="008C489B">
        <w:rPr>
          <w:rFonts w:ascii="Times New Roman" w:hAnsi="Times New Roman" w:hint="eastAsia"/>
          <w:sz w:val="28"/>
          <w:szCs w:val="28"/>
        </w:rPr>
        <w:t>Також</w:t>
      </w:r>
      <w:r w:rsidRPr="008C489B">
        <w:rPr>
          <w:rFonts w:ascii="Times New Roman" w:hAnsi="Times New Roman"/>
          <w:sz w:val="28"/>
          <w:szCs w:val="28"/>
        </w:rPr>
        <w:t xml:space="preserve"> упродовж 6 місяців 2021 </w:t>
      </w:r>
      <w:r w:rsidRPr="008C489B">
        <w:rPr>
          <w:rFonts w:ascii="Times New Roman" w:hAnsi="Times New Roman" w:hint="eastAsia"/>
          <w:sz w:val="28"/>
          <w:szCs w:val="28"/>
        </w:rPr>
        <w:t>року</w:t>
      </w:r>
      <w:r w:rsidRPr="008C489B">
        <w:rPr>
          <w:rFonts w:ascii="Times New Roman" w:hAnsi="Times New Roman"/>
          <w:sz w:val="28"/>
          <w:szCs w:val="28"/>
        </w:rPr>
        <w:t xml:space="preserve"> Фондом </w:t>
      </w:r>
      <w:r w:rsidRPr="008C489B">
        <w:rPr>
          <w:rFonts w:ascii="Times New Roman" w:hAnsi="Times New Roman" w:hint="eastAsia"/>
          <w:sz w:val="28"/>
          <w:szCs w:val="28"/>
        </w:rPr>
        <w:t>здійснювалось</w:t>
      </w:r>
      <w:r w:rsidRPr="008C489B">
        <w:rPr>
          <w:rFonts w:ascii="Times New Roman" w:hAnsi="Times New Roman"/>
          <w:sz w:val="28"/>
          <w:szCs w:val="28"/>
        </w:rPr>
        <w:t xml:space="preserve"> </w:t>
      </w:r>
      <w:r w:rsidRPr="008C489B">
        <w:rPr>
          <w:rFonts w:ascii="Times New Roman" w:hAnsi="Times New Roman" w:hint="eastAsia"/>
          <w:sz w:val="28"/>
          <w:szCs w:val="28"/>
        </w:rPr>
        <w:t>фінансування</w:t>
      </w:r>
      <w:r w:rsidRPr="008C489B">
        <w:rPr>
          <w:rFonts w:ascii="Times New Roman" w:hAnsi="Times New Roman"/>
          <w:sz w:val="28"/>
          <w:szCs w:val="28"/>
        </w:rPr>
        <w:t xml:space="preserve"> </w:t>
      </w:r>
      <w:r w:rsidRPr="008C489B">
        <w:rPr>
          <w:rFonts w:ascii="Times New Roman" w:hAnsi="Times New Roman" w:hint="eastAsia"/>
          <w:sz w:val="28"/>
          <w:szCs w:val="28"/>
        </w:rPr>
        <w:t>витрат</w:t>
      </w:r>
      <w:r w:rsidRPr="008C489B">
        <w:rPr>
          <w:rFonts w:ascii="Times New Roman" w:hAnsi="Times New Roman"/>
          <w:sz w:val="28"/>
          <w:szCs w:val="28"/>
        </w:rPr>
        <w:t xml:space="preserve"> </w:t>
      </w:r>
      <w:r w:rsidRPr="008C489B">
        <w:rPr>
          <w:rFonts w:ascii="Times New Roman" w:hAnsi="Times New Roman" w:hint="eastAsia"/>
          <w:sz w:val="28"/>
          <w:szCs w:val="28"/>
        </w:rPr>
        <w:t>на</w:t>
      </w:r>
      <w:r w:rsidRPr="008C489B">
        <w:rPr>
          <w:rFonts w:ascii="Times New Roman" w:hAnsi="Times New Roman"/>
          <w:sz w:val="28"/>
          <w:szCs w:val="28"/>
        </w:rPr>
        <w:t xml:space="preserve"> </w:t>
      </w:r>
      <w:r w:rsidRPr="008C489B">
        <w:rPr>
          <w:rFonts w:ascii="Times New Roman" w:hAnsi="Times New Roman" w:hint="eastAsia"/>
          <w:sz w:val="28"/>
          <w:szCs w:val="28"/>
        </w:rPr>
        <w:t>додаткове</w:t>
      </w:r>
      <w:r w:rsidRPr="008C489B">
        <w:rPr>
          <w:rFonts w:ascii="Times New Roman" w:hAnsi="Times New Roman"/>
          <w:sz w:val="28"/>
          <w:szCs w:val="28"/>
        </w:rPr>
        <w:t xml:space="preserve"> </w:t>
      </w:r>
      <w:r w:rsidRPr="008C489B">
        <w:rPr>
          <w:rFonts w:ascii="Times New Roman" w:hAnsi="Times New Roman" w:hint="eastAsia"/>
          <w:sz w:val="28"/>
          <w:szCs w:val="28"/>
        </w:rPr>
        <w:t>харчування</w:t>
      </w:r>
      <w:r w:rsidRPr="008C489B">
        <w:rPr>
          <w:rFonts w:ascii="Times New Roman" w:hAnsi="Times New Roman"/>
          <w:sz w:val="28"/>
          <w:szCs w:val="28"/>
        </w:rPr>
        <w:t xml:space="preserve"> 94 </w:t>
      </w:r>
      <w:r w:rsidRPr="008C489B">
        <w:rPr>
          <w:rFonts w:ascii="Times New Roman" w:hAnsi="Times New Roman" w:hint="eastAsia"/>
          <w:sz w:val="28"/>
          <w:szCs w:val="28"/>
        </w:rPr>
        <w:t>потерпілим</w:t>
      </w:r>
      <w:r w:rsidRPr="008C489B">
        <w:rPr>
          <w:rFonts w:ascii="Times New Roman" w:hAnsi="Times New Roman"/>
          <w:sz w:val="28"/>
          <w:szCs w:val="28"/>
        </w:rPr>
        <w:t xml:space="preserve"> внаслідок нещасних випадків на виробництві або професійних захворювань, у </w:t>
      </w:r>
      <w:r w:rsidRPr="008C489B">
        <w:rPr>
          <w:rFonts w:ascii="Times New Roman" w:hAnsi="Times New Roman" w:hint="eastAsia"/>
          <w:sz w:val="28"/>
          <w:szCs w:val="28"/>
        </w:rPr>
        <w:t>тому</w:t>
      </w:r>
      <w:r w:rsidRPr="008C489B">
        <w:rPr>
          <w:rFonts w:ascii="Times New Roman" w:hAnsi="Times New Roman"/>
          <w:sz w:val="28"/>
          <w:szCs w:val="28"/>
        </w:rPr>
        <w:t xml:space="preserve"> </w:t>
      </w:r>
      <w:r w:rsidRPr="008C489B">
        <w:rPr>
          <w:rFonts w:ascii="Times New Roman" w:hAnsi="Times New Roman" w:hint="eastAsia"/>
          <w:sz w:val="28"/>
          <w:szCs w:val="28"/>
        </w:rPr>
        <w:t>числі</w:t>
      </w:r>
      <w:r w:rsidRPr="008C489B">
        <w:rPr>
          <w:rFonts w:ascii="Times New Roman" w:hAnsi="Times New Roman"/>
          <w:sz w:val="28"/>
          <w:szCs w:val="28"/>
        </w:rPr>
        <w:t xml:space="preserve"> </w:t>
      </w:r>
      <w:r w:rsidRPr="008C489B">
        <w:rPr>
          <w:rFonts w:ascii="Times New Roman" w:hAnsi="Times New Roman" w:hint="eastAsia"/>
          <w:sz w:val="28"/>
          <w:szCs w:val="28"/>
        </w:rPr>
        <w:t>для</w:t>
      </w:r>
      <w:r w:rsidRPr="008C489B">
        <w:rPr>
          <w:rFonts w:ascii="Times New Roman" w:hAnsi="Times New Roman"/>
          <w:sz w:val="28"/>
          <w:szCs w:val="28"/>
        </w:rPr>
        <w:t xml:space="preserve"> 15 </w:t>
      </w:r>
      <w:r w:rsidRPr="008C489B">
        <w:rPr>
          <w:rFonts w:ascii="Times New Roman" w:hAnsi="Times New Roman" w:hint="eastAsia"/>
          <w:sz w:val="28"/>
          <w:szCs w:val="28"/>
        </w:rPr>
        <w:t>внутрішньо</w:t>
      </w:r>
      <w:r w:rsidRPr="008C489B">
        <w:rPr>
          <w:rFonts w:ascii="Times New Roman" w:hAnsi="Times New Roman"/>
          <w:sz w:val="28"/>
          <w:szCs w:val="28"/>
        </w:rPr>
        <w:t xml:space="preserve"> </w:t>
      </w:r>
      <w:r w:rsidRPr="008C489B">
        <w:rPr>
          <w:rFonts w:ascii="Times New Roman" w:hAnsi="Times New Roman" w:hint="eastAsia"/>
          <w:sz w:val="28"/>
          <w:szCs w:val="28"/>
        </w:rPr>
        <w:t>переміщених</w:t>
      </w:r>
      <w:r w:rsidRPr="008C489B">
        <w:rPr>
          <w:rFonts w:ascii="Times New Roman" w:hAnsi="Times New Roman"/>
          <w:sz w:val="28"/>
          <w:szCs w:val="28"/>
        </w:rPr>
        <w:t xml:space="preserve"> </w:t>
      </w:r>
      <w:r w:rsidRPr="008C489B">
        <w:rPr>
          <w:rFonts w:ascii="Times New Roman" w:hAnsi="Times New Roman" w:hint="eastAsia"/>
          <w:sz w:val="28"/>
          <w:szCs w:val="28"/>
        </w:rPr>
        <w:t>осіб</w:t>
      </w:r>
      <w:r w:rsidRPr="008C489B">
        <w:rPr>
          <w:rFonts w:ascii="Times New Roman" w:hAnsi="Times New Roman"/>
          <w:sz w:val="28"/>
          <w:szCs w:val="28"/>
        </w:rPr>
        <w:t>.</w:t>
      </w:r>
    </w:p>
    <w:p w:rsidR="008C489B" w:rsidRPr="008C489B" w:rsidRDefault="008C489B" w:rsidP="008C489B">
      <w:pPr>
        <w:spacing w:before="120"/>
        <w:ind w:firstLine="851"/>
        <w:jc w:val="both"/>
        <w:rPr>
          <w:rFonts w:ascii="Times New Roman" w:eastAsia="Calibri" w:hAnsi="Times New Roman"/>
          <w:sz w:val="28"/>
          <w:szCs w:val="28"/>
          <w:lang w:eastAsia="en-US"/>
        </w:rPr>
      </w:pPr>
      <w:r w:rsidRPr="008C489B">
        <w:rPr>
          <w:rFonts w:ascii="Times New Roman" w:eastAsia="Calibri" w:hAnsi="Times New Roman"/>
          <w:sz w:val="28"/>
          <w:szCs w:val="28"/>
          <w:lang w:eastAsia="en-US"/>
        </w:rPr>
        <w:t>Нагадаємо, облік потерпілих, які мають право на забезпечення спеціальним медичним доглядом, постійним стороннім доглядом та побутовим обслуговуванням, ведуть робочі органи виконавчої дирекції Фонду за місцезнаходженням справ про страхові виплати потерпілих. Для взяття на облік потерпілий (законний представник потерпілого) повинен подати до робочого органу виконавчої дирекції Фонду заяву про забезпечення необхідними видами догляду.</w:t>
      </w:r>
    </w:p>
    <w:p w:rsidR="008C489B" w:rsidRPr="008C489B" w:rsidRDefault="008C489B" w:rsidP="008C489B">
      <w:pPr>
        <w:spacing w:before="120"/>
        <w:ind w:firstLine="851"/>
        <w:jc w:val="both"/>
        <w:rPr>
          <w:rFonts w:ascii="Times New Roman" w:eastAsia="Calibri" w:hAnsi="Times New Roman"/>
          <w:sz w:val="28"/>
          <w:szCs w:val="28"/>
          <w:lang w:eastAsia="en-US"/>
        </w:rPr>
      </w:pPr>
      <w:r w:rsidRPr="008C489B">
        <w:rPr>
          <w:rFonts w:ascii="Times New Roman" w:eastAsia="Calibri" w:hAnsi="Times New Roman"/>
          <w:sz w:val="28"/>
          <w:szCs w:val="28"/>
          <w:lang w:eastAsia="en-US"/>
        </w:rPr>
        <w:t xml:space="preserve">До заяви додаються копії висновку МСЕК про потребу у забезпеченні необхідними видами догляду та індивідуальної програми реабілітації (у разі відсутності зазначених документів у справі), завірені працівником робочого органу виконавчої дирекції Фонду на підставі пред’явлених потерпілим оригіналів цих документів. </w:t>
      </w:r>
    </w:p>
    <w:p w:rsidR="008C489B" w:rsidRPr="008C489B" w:rsidRDefault="008C489B" w:rsidP="008C489B">
      <w:pPr>
        <w:spacing w:before="120"/>
        <w:ind w:right="-11" w:firstLine="709"/>
        <w:jc w:val="both"/>
        <w:rPr>
          <w:rFonts w:ascii="Times New Roman" w:hAnsi="Times New Roman"/>
          <w:sz w:val="28"/>
          <w:szCs w:val="28"/>
        </w:rPr>
      </w:pPr>
    </w:p>
    <w:p w:rsidR="008C489B" w:rsidRPr="008C489B" w:rsidRDefault="008C489B" w:rsidP="008C489B">
      <w:pPr>
        <w:tabs>
          <w:tab w:val="left" w:pos="4678"/>
        </w:tabs>
        <w:spacing w:line="288" w:lineRule="auto"/>
        <w:ind w:left="5103"/>
        <w:rPr>
          <w:rFonts w:ascii="Times New Roman" w:hAnsi="Times New Roman"/>
          <w:b/>
          <w:sz w:val="28"/>
          <w:szCs w:val="28"/>
        </w:rPr>
      </w:pPr>
      <w:bookmarkStart w:id="0" w:name="_GoBack"/>
      <w:bookmarkEnd w:id="0"/>
      <w:proofErr w:type="spellStart"/>
      <w:r w:rsidRPr="008C489B">
        <w:rPr>
          <w:rFonts w:ascii="Times New Roman" w:hAnsi="Times New Roman"/>
          <w:b/>
          <w:sz w:val="28"/>
          <w:szCs w:val="28"/>
        </w:rPr>
        <w:t>Пресслужба</w:t>
      </w:r>
      <w:proofErr w:type="spellEnd"/>
      <w:r w:rsidRPr="008C489B">
        <w:rPr>
          <w:rFonts w:ascii="Times New Roman" w:hAnsi="Times New Roman"/>
          <w:b/>
          <w:sz w:val="28"/>
          <w:szCs w:val="28"/>
        </w:rPr>
        <w:t xml:space="preserve"> виконавчої дирекції </w:t>
      </w:r>
      <w:r w:rsidRPr="008C489B">
        <w:rPr>
          <w:rFonts w:ascii="Times New Roman" w:hAnsi="Times New Roman"/>
          <w:b/>
          <w:sz w:val="28"/>
          <w:szCs w:val="28"/>
        </w:rPr>
        <w:br/>
        <w:t>Фонду соціального страхування України</w:t>
      </w:r>
    </w:p>
    <w:p w:rsidR="008543D1" w:rsidRPr="008C489B" w:rsidRDefault="008543D1">
      <w:pPr>
        <w:rPr>
          <w:sz w:val="28"/>
          <w:szCs w:val="28"/>
        </w:rPr>
      </w:pPr>
    </w:p>
    <w:sectPr w:rsidR="008543D1" w:rsidRPr="008C489B" w:rsidSect="008C489B">
      <w:headerReference w:type="even" r:id="rId6"/>
      <w:headerReference w:type="default" r:id="rId7"/>
      <w:headerReference w:type="first" r:id="rId8"/>
      <w:pgSz w:w="11906" w:h="16838" w:code="9"/>
      <w:pgMar w:top="851" w:right="849" w:bottom="142" w:left="1418" w:header="567" w:footer="567"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8C489B">
    <w:pPr>
      <w:framePr w:wrap="around" w:vAnchor="text" w:hAnchor="margin" w:xAlign="center" w:y="1"/>
    </w:pPr>
    <w:r>
      <w:fldChar w:fldCharType="begin"/>
    </w:r>
    <w:r>
      <w:instrText xml:space="preserve">PAGE  </w:instrText>
    </w:r>
    <w:r>
      <w:fldChar w:fldCharType="separate"/>
    </w:r>
    <w:r>
      <w:rPr>
        <w:noProof/>
      </w:rPr>
      <w:t>1</w:t>
    </w:r>
    <w:r>
      <w:fldChar w:fldCharType="end"/>
    </w:r>
  </w:p>
  <w:p w:rsidR="008E33BA" w:rsidRDefault="008C48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8C489B">
    <w:pPr>
      <w:framePr w:wrap="around" w:vAnchor="text" w:hAnchor="margin" w:xAlign="center" w:y="1"/>
    </w:pPr>
    <w:r>
      <w:fldChar w:fldCharType="begin"/>
    </w:r>
    <w:r>
      <w:instrText xml:space="preserve">PAGE  </w:instrText>
    </w:r>
    <w:r>
      <w:fldChar w:fldCharType="separate"/>
    </w:r>
    <w:r>
      <w:rPr>
        <w:noProof/>
      </w:rPr>
      <w:t>2</w:t>
    </w:r>
    <w:r>
      <w:fldChar w:fldCharType="end"/>
    </w:r>
  </w:p>
  <w:p w:rsidR="008E33BA" w:rsidRDefault="008C489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3C" w:rsidRDefault="008C489B" w:rsidP="00C3113C">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20CCF"/>
    <w:multiLevelType w:val="hybridMultilevel"/>
    <w:tmpl w:val="154A236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89B"/>
    <w:rsid w:val="003F188E"/>
    <w:rsid w:val="00437C55"/>
    <w:rsid w:val="00690AAD"/>
    <w:rsid w:val="008543D1"/>
    <w:rsid w:val="008C489B"/>
    <w:rsid w:val="008D2FDF"/>
    <w:rsid w:val="00917360"/>
    <w:rsid w:val="00B54190"/>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89B"/>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C489B"/>
    <w:pPr>
      <w:tabs>
        <w:tab w:val="center" w:pos="4153"/>
        <w:tab w:val="right" w:pos="8306"/>
      </w:tabs>
    </w:pPr>
  </w:style>
  <w:style w:type="character" w:customStyle="1" w:styleId="a4">
    <w:name w:val="Верхний колонтитул Знак"/>
    <w:basedOn w:val="a0"/>
    <w:link w:val="a3"/>
    <w:rsid w:val="008C489B"/>
    <w:rPr>
      <w:rFonts w:ascii="Antiqua" w:eastAsia="Times New Roman" w:hAnsi="Antiqua" w:cs="Times New Roman"/>
      <w:sz w:val="26"/>
      <w:szCs w:val="20"/>
      <w:lang w:eastAsia="ru-RU"/>
    </w:rPr>
  </w:style>
  <w:style w:type="paragraph" w:styleId="a5">
    <w:name w:val="Normal (Web)"/>
    <w:basedOn w:val="a"/>
    <w:uiPriority w:val="99"/>
    <w:unhideWhenUsed/>
    <w:rsid w:val="008C489B"/>
    <w:pPr>
      <w:spacing w:before="100" w:beforeAutospacing="1" w:after="100" w:afterAutospacing="1"/>
    </w:pPr>
    <w:rPr>
      <w:rFonts w:ascii="Times New Roman" w:hAnsi="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89B"/>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C489B"/>
    <w:pPr>
      <w:tabs>
        <w:tab w:val="center" w:pos="4153"/>
        <w:tab w:val="right" w:pos="8306"/>
      </w:tabs>
    </w:pPr>
  </w:style>
  <w:style w:type="character" w:customStyle="1" w:styleId="a4">
    <w:name w:val="Верхний колонтитул Знак"/>
    <w:basedOn w:val="a0"/>
    <w:link w:val="a3"/>
    <w:rsid w:val="008C489B"/>
    <w:rPr>
      <w:rFonts w:ascii="Antiqua" w:eastAsia="Times New Roman" w:hAnsi="Antiqua" w:cs="Times New Roman"/>
      <w:sz w:val="26"/>
      <w:szCs w:val="20"/>
      <w:lang w:eastAsia="ru-RU"/>
    </w:rPr>
  </w:style>
  <w:style w:type="paragraph" w:styleId="a5">
    <w:name w:val="Normal (Web)"/>
    <w:basedOn w:val="a"/>
    <w:uiPriority w:val="99"/>
    <w:unhideWhenUsed/>
    <w:rsid w:val="008C489B"/>
    <w:pPr>
      <w:spacing w:before="100" w:beforeAutospacing="1" w:after="100" w:afterAutospacing="1"/>
    </w:pPr>
    <w:rPr>
      <w:rFonts w:ascii="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1337</Words>
  <Characters>763</Characters>
  <Application>Microsoft Office Word</Application>
  <DocSecurity>0</DocSecurity>
  <Lines>6</Lines>
  <Paragraphs>4</Paragraphs>
  <ScaleCrop>false</ScaleCrop>
  <Company>SPecialiST RePack</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Зоряна</cp:lastModifiedBy>
  <cp:revision>1</cp:revision>
  <dcterms:created xsi:type="dcterms:W3CDTF">2021-08-09T11:07:00Z</dcterms:created>
  <dcterms:modified xsi:type="dcterms:W3CDTF">2021-08-09T11:08:00Z</dcterms:modified>
</cp:coreProperties>
</file>