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23" w:rsidRPr="00764409" w:rsidRDefault="00544023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B19CD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544023" w:rsidRPr="00764409" w:rsidRDefault="00544023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544023" w:rsidRPr="00764409" w:rsidRDefault="00544023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544023" w:rsidRPr="00764409" w:rsidRDefault="00544023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544023" w:rsidRPr="00764409" w:rsidRDefault="00544023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544023" w:rsidRPr="00764409" w:rsidRDefault="00544023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544023" w:rsidRDefault="00544023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17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505</w:t>
      </w:r>
    </w:p>
    <w:p w:rsidR="00544023" w:rsidRDefault="00544023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544023" w:rsidRPr="00764409" w:rsidRDefault="00544023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п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роекту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землеустрою щодо відведення земельн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ої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ки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гр. Левандовській Савелії Василівні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власність </w:t>
      </w: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будівництва і обслуговування житлового 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будинку, господарських будівель і споруд  в с. Капустинці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 тер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иторії Нагірянської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сільської ради Чортківського </w:t>
      </w:r>
    </w:p>
    <w:p w:rsidR="00544023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району Тернопільської області</w:t>
      </w:r>
    </w:p>
    <w:p w:rsidR="00544023" w:rsidRPr="00764409" w:rsidRDefault="0054402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544023" w:rsidRPr="00C1688E" w:rsidRDefault="00544023" w:rsidP="00C1688E">
      <w:pPr>
        <w:tabs>
          <w:tab w:val="left" w:pos="7740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гр. Левандовської Савелії Василівни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про надання дозволу на виготовлення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ої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uk-UA" w:eastAsia="ru-RU"/>
        </w:rPr>
        <w:t>ки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у приватну власність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 с. Капустинці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території Нагірянської сільської ради 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544023" w:rsidRPr="00530EC9" w:rsidRDefault="00544023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544023" w:rsidRPr="00530EC9" w:rsidRDefault="00544023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44023" w:rsidRPr="00530EC9" w:rsidRDefault="00544023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Левандовській Савелії Василівні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1 га"/>
        </w:smartTagPr>
        <w:r>
          <w:rPr>
            <w:rFonts w:ascii="Times New Roman" w:hAnsi="Times New Roman"/>
            <w:sz w:val="24"/>
            <w:szCs w:val="24"/>
            <w:lang w:val="uk-UA" w:eastAsia="ru-RU"/>
          </w:rPr>
          <w:t>0,11</w:t>
        </w: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 xml:space="preserve">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 с. Капустинці на території Нагірянської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sz w:val="24"/>
          <w:szCs w:val="24"/>
          <w:lang w:val="uk-UA" w:eastAsia="ru-RU"/>
        </w:rPr>
        <w:t>, враховуючи що дана земельна ділянка відноситься до категорії земель загального користування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544023" w:rsidRPr="00530EC9" w:rsidRDefault="00544023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544023" w:rsidRPr="00530EC9" w:rsidRDefault="00544023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544023" w:rsidRPr="00530EC9" w:rsidRDefault="0054402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Pr="00D30488" w:rsidRDefault="00544023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544023" w:rsidRPr="00530EC9" w:rsidRDefault="0054402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Pr="00530EC9" w:rsidRDefault="0054402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Pr="00530EC9" w:rsidRDefault="00544023" w:rsidP="007F54BB">
      <w:pPr>
        <w:spacing w:after="200" w:line="276" w:lineRule="auto"/>
        <w:rPr>
          <w:lang w:eastAsia="ru-RU"/>
        </w:rPr>
      </w:pPr>
    </w:p>
    <w:p w:rsidR="00544023" w:rsidRPr="00530EC9" w:rsidRDefault="00544023" w:rsidP="00E3391C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Pr="00530EC9" w:rsidRDefault="00544023" w:rsidP="00E3391C">
      <w:pPr>
        <w:spacing w:after="200" w:line="276" w:lineRule="auto"/>
        <w:rPr>
          <w:lang w:eastAsia="ru-RU"/>
        </w:rPr>
      </w:pPr>
    </w:p>
    <w:p w:rsidR="00544023" w:rsidRPr="00530EC9" w:rsidRDefault="00544023" w:rsidP="007F54BB">
      <w:pPr>
        <w:spacing w:after="200" w:line="276" w:lineRule="auto"/>
        <w:rPr>
          <w:lang w:eastAsia="ru-RU"/>
        </w:rPr>
      </w:pPr>
    </w:p>
    <w:p w:rsidR="00544023" w:rsidRPr="00530EC9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44023" w:rsidRPr="00530EC9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44023" w:rsidRDefault="00544023"/>
    <w:sectPr w:rsidR="00544023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A62E4"/>
    <w:rsid w:val="000F69DE"/>
    <w:rsid w:val="00115B59"/>
    <w:rsid w:val="001321B7"/>
    <w:rsid w:val="0013678A"/>
    <w:rsid w:val="0014154E"/>
    <w:rsid w:val="001C5199"/>
    <w:rsid w:val="00291EEF"/>
    <w:rsid w:val="0036161F"/>
    <w:rsid w:val="00386B7C"/>
    <w:rsid w:val="003F4607"/>
    <w:rsid w:val="0040531F"/>
    <w:rsid w:val="004D793D"/>
    <w:rsid w:val="004F3674"/>
    <w:rsid w:val="00530EC9"/>
    <w:rsid w:val="00544023"/>
    <w:rsid w:val="005C096B"/>
    <w:rsid w:val="0062230D"/>
    <w:rsid w:val="00640E31"/>
    <w:rsid w:val="006667FF"/>
    <w:rsid w:val="007116F0"/>
    <w:rsid w:val="00764409"/>
    <w:rsid w:val="007B19CD"/>
    <w:rsid w:val="007E2AFF"/>
    <w:rsid w:val="007F54BB"/>
    <w:rsid w:val="00871496"/>
    <w:rsid w:val="00877E0D"/>
    <w:rsid w:val="009447C9"/>
    <w:rsid w:val="00A95CF7"/>
    <w:rsid w:val="00AC325C"/>
    <w:rsid w:val="00B653C5"/>
    <w:rsid w:val="00B765E3"/>
    <w:rsid w:val="00BC2640"/>
    <w:rsid w:val="00BF358A"/>
    <w:rsid w:val="00C1688E"/>
    <w:rsid w:val="00C23222"/>
    <w:rsid w:val="00C55C38"/>
    <w:rsid w:val="00C947C7"/>
    <w:rsid w:val="00D30488"/>
    <w:rsid w:val="00DA480C"/>
    <w:rsid w:val="00DB5F96"/>
    <w:rsid w:val="00DC7153"/>
    <w:rsid w:val="00DD5883"/>
    <w:rsid w:val="00E3391C"/>
    <w:rsid w:val="00E410C7"/>
    <w:rsid w:val="00E507D6"/>
    <w:rsid w:val="00F039C6"/>
    <w:rsid w:val="00F26CDC"/>
    <w:rsid w:val="00F30974"/>
    <w:rsid w:val="00F317E0"/>
    <w:rsid w:val="00F621BC"/>
    <w:rsid w:val="00F644E7"/>
    <w:rsid w:val="00F7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2</Pages>
  <Words>299</Words>
  <Characters>1709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cp:lastPrinted>2021-08-17T11:14:00Z</cp:lastPrinted>
  <dcterms:created xsi:type="dcterms:W3CDTF">2021-03-10T09:20:00Z</dcterms:created>
  <dcterms:modified xsi:type="dcterms:W3CDTF">2021-08-25T05:23:00Z</dcterms:modified>
</cp:coreProperties>
</file>