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E249F6">
        <w:rPr>
          <w:b/>
          <w:sz w:val="28"/>
          <w:szCs w:val="28"/>
        </w:rPr>
        <w:t>544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3E7F9C">
        <w:rPr>
          <w:sz w:val="28"/>
          <w:szCs w:val="28"/>
        </w:rPr>
        <w:t>Тимочко Ольги Григорівни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3E7F9C">
        <w:rPr>
          <w:sz w:val="28"/>
          <w:szCs w:val="28"/>
        </w:rPr>
        <w:t xml:space="preserve"> загальною площею - 0,15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r w:rsidR="00E15584">
        <w:rPr>
          <w:sz w:val="28"/>
          <w:szCs w:val="28"/>
        </w:rPr>
        <w:t>Осташівської</w:t>
      </w:r>
      <w:r w:rsidR="009D25EA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3E7F9C">
        <w:rPr>
          <w:sz w:val="28"/>
          <w:szCs w:val="28"/>
        </w:rPr>
        <w:t>Тимочко Ольги Григорівни</w:t>
      </w:r>
      <w:r w:rsidR="00C30822">
        <w:rPr>
          <w:sz w:val="28"/>
          <w:szCs w:val="28"/>
        </w:rPr>
        <w:t xml:space="preserve"> для  ведення  особистого  селянського  госп</w:t>
      </w:r>
      <w:r w:rsidR="003E7F9C">
        <w:rPr>
          <w:sz w:val="28"/>
          <w:szCs w:val="28"/>
        </w:rPr>
        <w:t>одарства загальною площею - 0,15</w:t>
      </w:r>
      <w:r w:rsidR="00E15584">
        <w:rPr>
          <w:sz w:val="28"/>
          <w:szCs w:val="28"/>
        </w:rPr>
        <w:t xml:space="preserve"> га </w:t>
      </w:r>
      <w:r w:rsidR="003E7F9C">
        <w:rPr>
          <w:sz w:val="28"/>
          <w:szCs w:val="28"/>
        </w:rPr>
        <w:t>у зв’язку  із  смертю  на території Осташівської сільської ради.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3E7F9C">
        <w:rPr>
          <w:sz w:val="28"/>
          <w:szCs w:val="28"/>
        </w:rPr>
        <w:t xml:space="preserve"> –  0,15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C30822"/>
    <w:rsid w:val="00C31505"/>
    <w:rsid w:val="00E15584"/>
    <w:rsid w:val="00E244E4"/>
    <w:rsid w:val="00E249F6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D10E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2021-04-27T14:13:00Z</dcterms:created>
  <dcterms:modified xsi:type="dcterms:W3CDTF">2021-05-14T11:17:00Z</dcterms:modified>
</cp:coreProperties>
</file>