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31462F">
        <w:rPr>
          <w:b/>
          <w:sz w:val="28"/>
          <w:szCs w:val="28"/>
        </w:rPr>
        <w:t>1277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D96C27">
        <w:rPr>
          <w:sz w:val="28"/>
          <w:szCs w:val="28"/>
        </w:rPr>
        <w:t>Мусікевич Марії Михайлівни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2E026D">
        <w:rPr>
          <w:sz w:val="28"/>
          <w:szCs w:val="28"/>
        </w:rPr>
        <w:t>площею –</w:t>
      </w:r>
      <w:r w:rsidR="00D96C27">
        <w:rPr>
          <w:sz w:val="28"/>
          <w:szCs w:val="28"/>
        </w:rPr>
        <w:t xml:space="preserve"> 0,40 га, ділянка №1 – 0,20 га, ділянка №2 –</w:t>
      </w:r>
      <w:r w:rsidR="002E026D">
        <w:rPr>
          <w:sz w:val="28"/>
          <w:szCs w:val="28"/>
        </w:rPr>
        <w:t xml:space="preserve"> 0,20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2E026D">
        <w:rPr>
          <w:sz w:val="28"/>
          <w:szCs w:val="28"/>
        </w:rPr>
        <w:t>на території Озернянської</w:t>
      </w:r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D96C27">
        <w:rPr>
          <w:sz w:val="28"/>
          <w:szCs w:val="28"/>
        </w:rPr>
        <w:t>Мусікевич Марії Михайлівні</w:t>
      </w:r>
      <w:r w:rsidR="002E026D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D96C27">
        <w:rPr>
          <w:sz w:val="28"/>
          <w:szCs w:val="28"/>
        </w:rPr>
        <w:t>– 0,40 га, ділянка №1 – 0,20 га, ділянка №2 – 0,20 га у зв’язку  із  добровільною відмовою на території Озернянської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D96C27">
        <w:rPr>
          <w:sz w:val="28"/>
          <w:szCs w:val="28"/>
        </w:rPr>
        <w:t>4</w:t>
      </w:r>
      <w:r w:rsidR="002E026D">
        <w:rPr>
          <w:sz w:val="28"/>
          <w:szCs w:val="28"/>
        </w:rPr>
        <w:t>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E026D"/>
    <w:rsid w:val="0031462F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D96C27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85812"/>
  <w15:docId w15:val="{CC0FF751-C171-49DB-AE2B-F68C07B4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2021-10-31T20:37:00Z</dcterms:created>
  <dcterms:modified xsi:type="dcterms:W3CDTF">2021-11-02T14:32:00Z</dcterms:modified>
</cp:coreProperties>
</file>