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B17" w:rsidRPr="00DD2B17" w:rsidRDefault="00DD2B17" w:rsidP="00DD2B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6F2FEB" w:rsidRPr="006F2FEB" w:rsidRDefault="006F2FEB" w:rsidP="006F2F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F2FEB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9BEC40B" wp14:editId="7673847A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FEB" w:rsidRPr="006F2FEB" w:rsidRDefault="006F2FEB" w:rsidP="006F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F2F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ОЗЕРНЯНСЬКА СІЛЬСЬКА РАДА</w:t>
      </w:r>
    </w:p>
    <w:p w:rsidR="006F2FEB" w:rsidRPr="006F2FEB" w:rsidRDefault="006F2FEB" w:rsidP="006F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F2F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ЗБОРІВСЬКОГО РАЙОНУ </w:t>
      </w:r>
    </w:p>
    <w:p w:rsidR="006F2FEB" w:rsidRPr="006F2FEB" w:rsidRDefault="006F2FEB" w:rsidP="006F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F2F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ТЕРНОПІЛЬСЬКОЇ ОБЛАСТІ</w:t>
      </w:r>
    </w:p>
    <w:p w:rsidR="006F2FEB" w:rsidRPr="006F2FEB" w:rsidRDefault="006F2FEB" w:rsidP="006F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F2F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ВОСЬМЕ СКЛИКАННЯ</w:t>
      </w:r>
    </w:p>
    <w:p w:rsidR="006F2FEB" w:rsidRPr="006F2FEB" w:rsidRDefault="006F2FEB" w:rsidP="006F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F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ШІСТНАДЦЯТА </w:t>
      </w:r>
      <w:r w:rsidRPr="006F2F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СЕСІЯ</w:t>
      </w:r>
      <w:r w:rsidR="006541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ПЕРШЕ ПЛЕНАРНЕ ЗАСІДАННЯ</w:t>
      </w:r>
      <w:r w:rsidRPr="006F2F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r w:rsidR="006541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№1064</w:t>
      </w:r>
    </w:p>
    <w:p w:rsidR="006F2FEB" w:rsidRPr="006F2FEB" w:rsidRDefault="006F2FEB" w:rsidP="006F2FE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DD2B17" w:rsidRPr="00DD2B17" w:rsidRDefault="00DD2B17" w:rsidP="00DD2B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2B17" w:rsidRPr="00DD2B17" w:rsidRDefault="00DD2B17" w:rsidP="00DD2B17">
      <w:pPr>
        <w:tabs>
          <w:tab w:val="left" w:pos="3600"/>
        </w:tabs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D2B17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 w:rsidR="006F2FEB">
        <w:rPr>
          <w:rFonts w:ascii="Times New Roman" w:eastAsia="Calibri" w:hAnsi="Times New Roman" w:cs="Times New Roman"/>
          <w:b/>
          <w:sz w:val="28"/>
          <w:szCs w:val="28"/>
        </w:rPr>
        <w:t>19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серпня </w:t>
      </w:r>
      <w:r w:rsidRPr="00DD2B17">
        <w:rPr>
          <w:rFonts w:ascii="Times New Roman" w:eastAsia="Calibri" w:hAnsi="Times New Roman" w:cs="Times New Roman"/>
          <w:b/>
          <w:sz w:val="28"/>
          <w:szCs w:val="28"/>
        </w:rPr>
        <w:t>2021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</w:tblGrid>
      <w:tr w:rsidR="00DD2B17" w:rsidRPr="00DD2B17" w:rsidTr="007E609F">
        <w:trPr>
          <w:trHeight w:val="640"/>
        </w:trPr>
        <w:tc>
          <w:tcPr>
            <w:tcW w:w="5670" w:type="dxa"/>
            <w:shd w:val="clear" w:color="auto" w:fill="auto"/>
          </w:tcPr>
          <w:p w:rsidR="00DD2B17" w:rsidRPr="00DD2B17" w:rsidRDefault="00DD2B17" w:rsidP="00DD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 </w:t>
            </w:r>
            <w:r w:rsidR="006D38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затвердже</w:t>
            </w:r>
            <w:r w:rsidR="006F2FE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прогнозу </w:t>
            </w:r>
          </w:p>
          <w:p w:rsidR="00C465F6" w:rsidRDefault="00C465F6" w:rsidP="00DD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="00DD2B17"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юджету</w:t>
            </w:r>
            <w:r w:rsid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D2B17"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Озернянської сільської </w:t>
            </w:r>
          </w:p>
          <w:bookmarkEnd w:id="0"/>
          <w:p w:rsidR="00DD2B17" w:rsidRPr="00DD2B17" w:rsidRDefault="00DD2B17" w:rsidP="00DD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територіальної громади </w:t>
            </w:r>
            <w:r w:rsidR="00C465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2022 – 2024 рр.</w:t>
            </w:r>
          </w:p>
          <w:p w:rsidR="00DD2B17" w:rsidRPr="00DD2B17" w:rsidRDefault="00DD2B17" w:rsidP="00DD2B17">
            <w:pPr>
              <w:keepNext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19518000000</w:t>
            </w: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  <w:p w:rsidR="00DD2B17" w:rsidRPr="00DD2B17" w:rsidRDefault="00DD2B17" w:rsidP="00DD2B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uk-UA"/>
              </w:rPr>
              <w:t xml:space="preserve">    (код бюджету)</w:t>
            </w:r>
          </w:p>
        </w:tc>
      </w:tr>
    </w:tbl>
    <w:p w:rsidR="00DD2B17" w:rsidRDefault="00DD2B17">
      <w:pPr>
        <w:rPr>
          <w:rFonts w:ascii="Times New Roman" w:hAnsi="Times New Roman" w:cs="Times New Roman"/>
          <w:b/>
          <w:sz w:val="28"/>
          <w:szCs w:val="28"/>
        </w:rPr>
      </w:pPr>
    </w:p>
    <w:p w:rsidR="00317FDB" w:rsidRDefault="00DD2B17" w:rsidP="00684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Керуючись ст. 28 Закону України </w:t>
      </w:r>
      <w:r w:rsidRPr="00DD2B1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Про місцеве самоврядування</w:t>
      </w:r>
      <w:r w:rsidR="00A54C9B">
        <w:rPr>
          <w:rFonts w:ascii="Times New Roman" w:hAnsi="Times New Roman" w:cs="Times New Roman"/>
          <w:sz w:val="28"/>
          <w:szCs w:val="28"/>
        </w:rPr>
        <w:t>”, ст. </w:t>
      </w:r>
      <w:r w:rsidRPr="00DD2B17">
        <w:rPr>
          <w:rFonts w:ascii="Times New Roman" w:hAnsi="Times New Roman" w:cs="Times New Roman"/>
          <w:sz w:val="28"/>
          <w:szCs w:val="28"/>
        </w:rPr>
        <w:t>75¹</w:t>
      </w:r>
      <w:r w:rsidR="008A047F">
        <w:rPr>
          <w:rFonts w:ascii="Times New Roman" w:hAnsi="Times New Roman" w:cs="Times New Roman"/>
          <w:sz w:val="28"/>
          <w:szCs w:val="28"/>
        </w:rPr>
        <w:t> </w:t>
      </w:r>
      <w:r w:rsidRPr="00DD2B17">
        <w:rPr>
          <w:rFonts w:ascii="Times New Roman" w:hAnsi="Times New Roman" w:cs="Times New Roman"/>
          <w:sz w:val="28"/>
          <w:szCs w:val="28"/>
        </w:rPr>
        <w:t>Бюджетного кодексу України, на виконання Плану заходів щодо складання прогнозу бюджету Озернянської сільсь</w:t>
      </w:r>
      <w:r>
        <w:rPr>
          <w:rFonts w:ascii="Times New Roman" w:hAnsi="Times New Roman" w:cs="Times New Roman"/>
          <w:sz w:val="28"/>
          <w:szCs w:val="28"/>
        </w:rPr>
        <w:t>кої терит</w:t>
      </w:r>
      <w:r w:rsidRPr="00DD2B17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іальн</w:t>
      </w:r>
      <w:r w:rsidRPr="00DD2B17">
        <w:rPr>
          <w:rFonts w:ascii="Times New Roman" w:hAnsi="Times New Roman" w:cs="Times New Roman"/>
          <w:sz w:val="28"/>
          <w:szCs w:val="28"/>
        </w:rPr>
        <w:t>ої громади на 2022 –</w:t>
      </w:r>
      <w:r>
        <w:rPr>
          <w:rFonts w:ascii="Times New Roman" w:hAnsi="Times New Roman" w:cs="Times New Roman"/>
          <w:sz w:val="28"/>
          <w:szCs w:val="28"/>
        </w:rPr>
        <w:t xml:space="preserve"> 2024 </w:t>
      </w:r>
      <w:r w:rsidR="00473811">
        <w:rPr>
          <w:rFonts w:ascii="Times New Roman" w:hAnsi="Times New Roman" w:cs="Times New Roman"/>
          <w:sz w:val="28"/>
          <w:szCs w:val="28"/>
        </w:rPr>
        <w:t>рр., затвердженого рішенням</w:t>
      </w:r>
      <w:r w:rsidR="00684757">
        <w:rPr>
          <w:rFonts w:ascii="Times New Roman" w:hAnsi="Times New Roman" w:cs="Times New Roman"/>
          <w:sz w:val="28"/>
          <w:szCs w:val="28"/>
        </w:rPr>
        <w:t xml:space="preserve"> </w:t>
      </w:r>
      <w:r w:rsidR="00473811">
        <w:rPr>
          <w:rFonts w:ascii="Times New Roman" w:hAnsi="Times New Roman" w:cs="Times New Roman"/>
          <w:sz w:val="28"/>
          <w:szCs w:val="28"/>
        </w:rPr>
        <w:t xml:space="preserve">виконавчого комітету Озернянської сільської ради Зборівського району Тернопільської області </w:t>
      </w:r>
      <w:r w:rsidR="00684757">
        <w:rPr>
          <w:rFonts w:ascii="Times New Roman" w:hAnsi="Times New Roman" w:cs="Times New Roman"/>
          <w:sz w:val="28"/>
          <w:szCs w:val="28"/>
        </w:rPr>
        <w:t>№55 від 20 травня 2021 р</w:t>
      </w:r>
      <w:r w:rsidR="00A54C9B">
        <w:rPr>
          <w:rFonts w:ascii="Times New Roman" w:hAnsi="Times New Roman" w:cs="Times New Roman"/>
          <w:sz w:val="28"/>
          <w:szCs w:val="28"/>
        </w:rPr>
        <w:t>.</w:t>
      </w:r>
      <w:r w:rsidR="00317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FDB" w:rsidRDefault="00317FDB" w:rsidP="006847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B17" w:rsidRDefault="00317FDB" w:rsidP="00317FDB">
      <w:pPr>
        <w:jc w:val="center"/>
        <w:rPr>
          <w:rFonts w:ascii="Times New Roman" w:hAnsi="Times New Roman" w:cs="Times New Roman"/>
          <w:sz w:val="28"/>
          <w:szCs w:val="28"/>
        </w:rPr>
      </w:pPr>
      <w:r w:rsidRPr="00317FD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C9B">
        <w:rPr>
          <w:rFonts w:ascii="Times New Roman" w:hAnsi="Times New Roman" w:cs="Times New Roman"/>
          <w:b/>
          <w:sz w:val="28"/>
          <w:szCs w:val="28"/>
        </w:rPr>
        <w:t>Л А</w:t>
      </w:r>
    </w:p>
    <w:p w:rsidR="00317FDB" w:rsidRDefault="00317FDB" w:rsidP="006847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FDB" w:rsidRDefault="006C156A" w:rsidP="00890C57">
      <w:pPr>
        <w:pStyle w:val="a3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</w:t>
      </w:r>
      <w:r w:rsidR="00317FDB">
        <w:rPr>
          <w:rFonts w:ascii="Times New Roman" w:hAnsi="Times New Roman" w:cs="Times New Roman"/>
          <w:sz w:val="28"/>
          <w:szCs w:val="28"/>
        </w:rPr>
        <w:t xml:space="preserve"> прогноз бюджету Озернянської сільської територіальної громади на 2022 – 2024 рр.</w:t>
      </w:r>
      <w:r w:rsidR="006F2FEB" w:rsidRPr="006F2FEB">
        <w:rPr>
          <w:rFonts w:ascii="Times New Roman" w:hAnsi="Times New Roman" w:cs="Times New Roman"/>
          <w:sz w:val="28"/>
          <w:szCs w:val="28"/>
        </w:rPr>
        <w:t xml:space="preserve"> </w:t>
      </w:r>
      <w:r w:rsidR="006F2FEB">
        <w:rPr>
          <w:rFonts w:ascii="Times New Roman" w:hAnsi="Times New Roman" w:cs="Times New Roman"/>
          <w:sz w:val="28"/>
          <w:szCs w:val="28"/>
        </w:rPr>
        <w:t>разом із фінансово-економічним обґрунтуванням</w:t>
      </w:r>
      <w:r w:rsidR="00317FDB"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890C57" w:rsidRDefault="00890C57" w:rsidP="00890C57">
      <w:pPr>
        <w:pStyle w:val="a3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секретаря Озернянської сільської ради Назара РОМАНІВА.</w:t>
      </w:r>
    </w:p>
    <w:p w:rsidR="008A047F" w:rsidRDefault="008A047F" w:rsidP="00890C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47F" w:rsidRPr="00890C57" w:rsidRDefault="008A047F" w:rsidP="00890C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C57" w:rsidRPr="00890C57" w:rsidRDefault="00890C57" w:rsidP="00890C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Секретар сільської ради</w:t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Назар РОМАНІВ</w:t>
      </w:r>
    </w:p>
    <w:p w:rsidR="00890C57" w:rsidRPr="00890C57" w:rsidRDefault="00890C57" w:rsidP="00890C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890C5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Наталія НАЛУКОВА</w:t>
      </w:r>
    </w:p>
    <w:p w:rsidR="00317FDB" w:rsidRPr="00DD2B17" w:rsidRDefault="00317FDB" w:rsidP="006847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B17" w:rsidRDefault="00DD2B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A687F" w:rsidRPr="007E27A7" w:rsidRDefault="004A687F" w:rsidP="004A68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7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Прогноз бюджету Озернянської сільської територіальної громади  </w:t>
      </w:r>
    </w:p>
    <w:p w:rsidR="004A687F" w:rsidRPr="007E27A7" w:rsidRDefault="004A687F" w:rsidP="004A68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7A7">
        <w:rPr>
          <w:rFonts w:ascii="Times New Roman" w:hAnsi="Times New Roman" w:cs="Times New Roman"/>
          <w:b/>
          <w:sz w:val="28"/>
          <w:szCs w:val="28"/>
        </w:rPr>
        <w:t>на 2022-2024 рр.</w:t>
      </w:r>
    </w:p>
    <w:p w:rsidR="004A687F" w:rsidRDefault="004A687F" w:rsidP="004A68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87F" w:rsidRPr="001C1733" w:rsidRDefault="004A687F" w:rsidP="004A68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733">
        <w:rPr>
          <w:rFonts w:ascii="Times New Roman" w:hAnsi="Times New Roman" w:cs="Times New Roman"/>
          <w:b/>
          <w:sz w:val="28"/>
          <w:szCs w:val="28"/>
        </w:rPr>
        <w:t>І. Загальна частина</w:t>
      </w:r>
    </w:p>
    <w:p w:rsidR="00407C6C" w:rsidRDefault="00414DA5" w:rsidP="00454F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414DA5">
        <w:rPr>
          <w:rFonts w:ascii="Times New Roman" w:hAnsi="Times New Roman" w:cs="Times New Roman"/>
          <w:sz w:val="28"/>
          <w:szCs w:val="28"/>
        </w:rPr>
        <w:t>бюджету Озернянської сі</w:t>
      </w:r>
      <w:r>
        <w:rPr>
          <w:rFonts w:ascii="Times New Roman" w:hAnsi="Times New Roman" w:cs="Times New Roman"/>
          <w:sz w:val="28"/>
          <w:szCs w:val="28"/>
        </w:rPr>
        <w:t xml:space="preserve">льської територіальної громади </w:t>
      </w:r>
      <w:r w:rsidRPr="00414DA5">
        <w:rPr>
          <w:rFonts w:ascii="Times New Roman" w:hAnsi="Times New Roman" w:cs="Times New Roman"/>
          <w:sz w:val="28"/>
          <w:szCs w:val="28"/>
        </w:rPr>
        <w:t>на 2022-2024 рр</w:t>
      </w:r>
      <w:r w:rsidR="00357B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розроблений </w:t>
      </w:r>
      <w:r w:rsidR="00023C45">
        <w:rPr>
          <w:rFonts w:ascii="Times New Roman" w:hAnsi="Times New Roman" w:cs="Times New Roman"/>
          <w:sz w:val="28"/>
          <w:szCs w:val="28"/>
        </w:rPr>
        <w:t>відповідно до норм Податкового і Бюджетного кодексів України</w:t>
      </w:r>
      <w:r w:rsidR="007E27A7">
        <w:rPr>
          <w:rFonts w:ascii="Times New Roman" w:hAnsi="Times New Roman" w:cs="Times New Roman"/>
          <w:sz w:val="28"/>
          <w:szCs w:val="28"/>
        </w:rPr>
        <w:t xml:space="preserve">, </w:t>
      </w:r>
      <w:r w:rsidR="001C1733">
        <w:rPr>
          <w:rFonts w:ascii="Times New Roman" w:hAnsi="Times New Roman" w:cs="Times New Roman"/>
          <w:sz w:val="28"/>
          <w:szCs w:val="28"/>
        </w:rPr>
        <w:t>Постанови Кабінету Міністр</w:t>
      </w:r>
      <w:r w:rsidR="00071319">
        <w:rPr>
          <w:rFonts w:ascii="Times New Roman" w:hAnsi="Times New Roman" w:cs="Times New Roman"/>
          <w:sz w:val="28"/>
          <w:szCs w:val="28"/>
        </w:rPr>
        <w:t xml:space="preserve">ів України від 29.07.2020 №671 </w:t>
      </w:r>
      <w:r w:rsidR="00071319" w:rsidRPr="00071319">
        <w:rPr>
          <w:rFonts w:ascii="Times New Roman" w:hAnsi="Times New Roman" w:cs="Times New Roman"/>
          <w:sz w:val="28"/>
          <w:szCs w:val="28"/>
        </w:rPr>
        <w:t>“</w:t>
      </w:r>
      <w:r w:rsidR="001C1733">
        <w:rPr>
          <w:rFonts w:ascii="Times New Roman" w:hAnsi="Times New Roman" w:cs="Times New Roman"/>
          <w:sz w:val="28"/>
          <w:szCs w:val="28"/>
        </w:rPr>
        <w:t xml:space="preserve">Про схвалення Прогнозу економічного і соціального розвитку </w:t>
      </w:r>
      <w:r w:rsidR="00071319">
        <w:rPr>
          <w:rFonts w:ascii="Times New Roman" w:hAnsi="Times New Roman" w:cs="Times New Roman"/>
          <w:sz w:val="28"/>
          <w:szCs w:val="28"/>
        </w:rPr>
        <w:t>України на 2021-2023 рр.</w:t>
      </w:r>
      <w:r w:rsidR="00071319" w:rsidRPr="00071319">
        <w:rPr>
          <w:rFonts w:ascii="Times New Roman" w:hAnsi="Times New Roman" w:cs="Times New Roman"/>
          <w:sz w:val="28"/>
          <w:szCs w:val="28"/>
        </w:rPr>
        <w:t>”</w:t>
      </w:r>
      <w:r w:rsidR="00071319">
        <w:rPr>
          <w:rFonts w:ascii="Times New Roman" w:hAnsi="Times New Roman" w:cs="Times New Roman"/>
          <w:sz w:val="28"/>
          <w:szCs w:val="28"/>
        </w:rPr>
        <w:t xml:space="preserve">, </w:t>
      </w:r>
      <w:r w:rsidR="007E27A7">
        <w:rPr>
          <w:rFonts w:ascii="Times New Roman" w:hAnsi="Times New Roman" w:cs="Times New Roman"/>
          <w:sz w:val="28"/>
          <w:szCs w:val="28"/>
        </w:rPr>
        <w:t xml:space="preserve">листа Міністерства фінансів України від 13.08.2020 №05110-14-6/25074 </w:t>
      </w:r>
      <w:r w:rsidR="001C1733" w:rsidRPr="001C1733">
        <w:rPr>
          <w:rFonts w:ascii="Times New Roman" w:hAnsi="Times New Roman" w:cs="Times New Roman"/>
          <w:sz w:val="28"/>
          <w:szCs w:val="28"/>
        </w:rPr>
        <w:t>“</w:t>
      </w:r>
      <w:r w:rsidR="007E27A7">
        <w:rPr>
          <w:rFonts w:ascii="Times New Roman" w:hAnsi="Times New Roman" w:cs="Times New Roman"/>
          <w:sz w:val="28"/>
          <w:szCs w:val="28"/>
        </w:rPr>
        <w:t>Про особливості складання проектів місцевих бюджетів на 2021 рік</w:t>
      </w:r>
      <w:r w:rsidR="001C1733" w:rsidRPr="001C1733">
        <w:rPr>
          <w:rFonts w:ascii="Times New Roman" w:hAnsi="Times New Roman" w:cs="Times New Roman"/>
          <w:sz w:val="28"/>
          <w:szCs w:val="28"/>
        </w:rPr>
        <w:t>”</w:t>
      </w:r>
      <w:r w:rsidR="00370C19">
        <w:rPr>
          <w:rFonts w:ascii="Times New Roman" w:hAnsi="Times New Roman" w:cs="Times New Roman"/>
          <w:sz w:val="28"/>
          <w:szCs w:val="28"/>
        </w:rPr>
        <w:t xml:space="preserve">, </w:t>
      </w:r>
      <w:r w:rsidR="002E70AF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</w:t>
      </w:r>
      <w:r w:rsidR="003F2A2D">
        <w:rPr>
          <w:rFonts w:ascii="Times New Roman" w:hAnsi="Times New Roman" w:cs="Times New Roman"/>
          <w:sz w:val="28"/>
          <w:szCs w:val="28"/>
        </w:rPr>
        <w:t>від 24.04.2019 </w:t>
      </w:r>
      <w:r w:rsidR="002E70AF">
        <w:rPr>
          <w:rFonts w:ascii="Times New Roman" w:hAnsi="Times New Roman" w:cs="Times New Roman"/>
          <w:sz w:val="28"/>
          <w:szCs w:val="28"/>
        </w:rPr>
        <w:t xml:space="preserve">р. №351 </w:t>
      </w:r>
      <w:r w:rsidR="002E70AF" w:rsidRPr="002E70AF">
        <w:rPr>
          <w:rFonts w:ascii="Times New Roman" w:hAnsi="Times New Roman" w:cs="Times New Roman"/>
          <w:sz w:val="28"/>
          <w:szCs w:val="28"/>
        </w:rPr>
        <w:t>“</w:t>
      </w:r>
      <w:r w:rsidR="002E70AF">
        <w:rPr>
          <w:rFonts w:ascii="Times New Roman" w:hAnsi="Times New Roman" w:cs="Times New Roman"/>
          <w:sz w:val="28"/>
          <w:szCs w:val="28"/>
        </w:rPr>
        <w:t>Про затвердження Методики оцінювання фіскальних ризиків</w:t>
      </w:r>
      <w:r w:rsidR="002E70AF" w:rsidRPr="002E70AF">
        <w:rPr>
          <w:rFonts w:ascii="Times New Roman" w:hAnsi="Times New Roman" w:cs="Times New Roman"/>
          <w:sz w:val="28"/>
          <w:szCs w:val="28"/>
        </w:rPr>
        <w:t>”</w:t>
      </w:r>
      <w:r w:rsidR="002E70AF">
        <w:rPr>
          <w:rFonts w:ascii="Times New Roman" w:hAnsi="Times New Roman" w:cs="Times New Roman"/>
          <w:sz w:val="28"/>
          <w:szCs w:val="28"/>
        </w:rPr>
        <w:t>,</w:t>
      </w:r>
      <w:r w:rsidR="002E70AF" w:rsidRPr="002E70AF">
        <w:rPr>
          <w:rFonts w:ascii="Times New Roman" w:hAnsi="Times New Roman" w:cs="Times New Roman"/>
          <w:sz w:val="28"/>
          <w:szCs w:val="28"/>
        </w:rPr>
        <w:t xml:space="preserve"> </w:t>
      </w:r>
      <w:r w:rsidR="00370C19">
        <w:rPr>
          <w:rFonts w:ascii="Times New Roman" w:hAnsi="Times New Roman" w:cs="Times New Roman"/>
          <w:sz w:val="28"/>
          <w:szCs w:val="28"/>
        </w:rPr>
        <w:t>Указу</w:t>
      </w:r>
      <w:r w:rsidR="00023C45">
        <w:rPr>
          <w:rFonts w:ascii="Times New Roman" w:hAnsi="Times New Roman" w:cs="Times New Roman"/>
          <w:sz w:val="28"/>
          <w:szCs w:val="28"/>
        </w:rPr>
        <w:t xml:space="preserve"> Президента України від 30.09.2019 №722/2019 </w:t>
      </w:r>
      <w:r w:rsidR="00370C19" w:rsidRPr="00370C19">
        <w:rPr>
          <w:rFonts w:ascii="Times New Roman" w:hAnsi="Times New Roman" w:cs="Times New Roman"/>
          <w:sz w:val="28"/>
          <w:szCs w:val="28"/>
        </w:rPr>
        <w:t>“</w:t>
      </w:r>
      <w:r w:rsidR="00357BE6">
        <w:rPr>
          <w:rFonts w:ascii="Times New Roman" w:hAnsi="Times New Roman" w:cs="Times New Roman"/>
          <w:sz w:val="28"/>
          <w:szCs w:val="28"/>
        </w:rPr>
        <w:t>Ціл</w:t>
      </w:r>
      <w:r w:rsidR="00023C45">
        <w:rPr>
          <w:rFonts w:ascii="Times New Roman" w:hAnsi="Times New Roman" w:cs="Times New Roman"/>
          <w:sz w:val="28"/>
          <w:szCs w:val="28"/>
        </w:rPr>
        <w:t>і</w:t>
      </w:r>
      <w:r w:rsidR="00357BE6">
        <w:rPr>
          <w:rFonts w:ascii="Times New Roman" w:hAnsi="Times New Roman" w:cs="Times New Roman"/>
          <w:sz w:val="28"/>
          <w:szCs w:val="28"/>
        </w:rPr>
        <w:t xml:space="preserve"> сталого розвитку України на період до 2030 року</w:t>
      </w:r>
      <w:r w:rsidR="00370C19" w:rsidRPr="00370C19">
        <w:rPr>
          <w:rFonts w:ascii="Times New Roman" w:hAnsi="Times New Roman" w:cs="Times New Roman"/>
          <w:sz w:val="28"/>
          <w:szCs w:val="28"/>
        </w:rPr>
        <w:t>”</w:t>
      </w:r>
      <w:r w:rsidR="00370C19">
        <w:rPr>
          <w:rFonts w:ascii="Times New Roman" w:hAnsi="Times New Roman" w:cs="Times New Roman"/>
          <w:sz w:val="28"/>
          <w:szCs w:val="28"/>
        </w:rPr>
        <w:t xml:space="preserve">, </w:t>
      </w:r>
      <w:r w:rsidR="00454F11">
        <w:rPr>
          <w:rFonts w:ascii="Times New Roman" w:hAnsi="Times New Roman" w:cs="Times New Roman"/>
          <w:sz w:val="28"/>
          <w:szCs w:val="28"/>
        </w:rPr>
        <w:t>Постанови</w:t>
      </w:r>
      <w:r w:rsidR="0069261E"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 w:rsidR="00D14743">
        <w:rPr>
          <w:rFonts w:ascii="Times New Roman" w:hAnsi="Times New Roman" w:cs="Times New Roman"/>
          <w:sz w:val="28"/>
          <w:szCs w:val="28"/>
        </w:rPr>
        <w:t xml:space="preserve"> </w:t>
      </w:r>
      <w:r w:rsidR="00454F11" w:rsidRPr="00454F11">
        <w:rPr>
          <w:rFonts w:ascii="Times New Roman" w:hAnsi="Times New Roman" w:cs="Times New Roman"/>
          <w:sz w:val="28"/>
          <w:szCs w:val="28"/>
        </w:rPr>
        <w:t>від 3 березня 2021 р. №179</w:t>
      </w:r>
      <w:r w:rsidR="00454F11">
        <w:rPr>
          <w:rFonts w:ascii="Times New Roman" w:hAnsi="Times New Roman" w:cs="Times New Roman"/>
          <w:sz w:val="28"/>
          <w:szCs w:val="28"/>
        </w:rPr>
        <w:t xml:space="preserve"> </w:t>
      </w:r>
      <w:r w:rsidR="00454F11" w:rsidRPr="00454F11">
        <w:rPr>
          <w:rFonts w:ascii="Times New Roman" w:hAnsi="Times New Roman" w:cs="Times New Roman"/>
          <w:sz w:val="28"/>
          <w:szCs w:val="28"/>
        </w:rPr>
        <w:t>“</w:t>
      </w:r>
      <w:r w:rsidR="00454F11">
        <w:rPr>
          <w:rFonts w:ascii="Times New Roman" w:hAnsi="Times New Roman" w:cs="Times New Roman"/>
          <w:sz w:val="28"/>
          <w:szCs w:val="28"/>
        </w:rPr>
        <w:t xml:space="preserve">Про затвердження Національної економічної стратегії </w:t>
      </w:r>
      <w:r w:rsidR="00454F11" w:rsidRPr="00454F11">
        <w:rPr>
          <w:rFonts w:ascii="Times New Roman" w:hAnsi="Times New Roman" w:cs="Times New Roman"/>
          <w:sz w:val="28"/>
          <w:szCs w:val="28"/>
        </w:rPr>
        <w:t>на період до 2030 року”</w:t>
      </w:r>
      <w:r w:rsidR="00454F11">
        <w:rPr>
          <w:rFonts w:ascii="Times New Roman" w:hAnsi="Times New Roman" w:cs="Times New Roman"/>
          <w:sz w:val="28"/>
          <w:szCs w:val="28"/>
        </w:rPr>
        <w:t xml:space="preserve">, </w:t>
      </w:r>
      <w:r w:rsidR="00370C19">
        <w:rPr>
          <w:rFonts w:ascii="Times New Roman" w:hAnsi="Times New Roman" w:cs="Times New Roman"/>
          <w:sz w:val="28"/>
          <w:szCs w:val="28"/>
        </w:rPr>
        <w:t xml:space="preserve">аналітичної інформації поданої на офіційних сайтах Міністерства фінансів України, </w:t>
      </w:r>
      <w:r w:rsidR="007A21DC">
        <w:rPr>
          <w:rFonts w:ascii="Times New Roman" w:hAnsi="Times New Roman" w:cs="Times New Roman"/>
          <w:sz w:val="28"/>
          <w:szCs w:val="28"/>
        </w:rPr>
        <w:t>Державної фіскал</w:t>
      </w:r>
      <w:r w:rsidR="00943182">
        <w:rPr>
          <w:rFonts w:ascii="Times New Roman" w:hAnsi="Times New Roman" w:cs="Times New Roman"/>
          <w:sz w:val="28"/>
          <w:szCs w:val="28"/>
        </w:rPr>
        <w:t>ьної служби України, Головного у</w:t>
      </w:r>
      <w:r w:rsidR="007A21DC">
        <w:rPr>
          <w:rFonts w:ascii="Times New Roman" w:hAnsi="Times New Roman" w:cs="Times New Roman"/>
          <w:sz w:val="28"/>
          <w:szCs w:val="28"/>
        </w:rPr>
        <w:t xml:space="preserve">правління ДПС України у Тернопільській області, </w:t>
      </w:r>
      <w:r w:rsidR="00943182">
        <w:rPr>
          <w:rFonts w:ascii="Times New Roman" w:hAnsi="Times New Roman" w:cs="Times New Roman"/>
          <w:sz w:val="28"/>
          <w:szCs w:val="28"/>
        </w:rPr>
        <w:t xml:space="preserve">Державної казначейської служби України, </w:t>
      </w:r>
      <w:r w:rsidR="00B51A93">
        <w:rPr>
          <w:rFonts w:ascii="Times New Roman" w:hAnsi="Times New Roman" w:cs="Times New Roman"/>
          <w:sz w:val="28"/>
          <w:szCs w:val="28"/>
        </w:rPr>
        <w:t xml:space="preserve">Головного Управління державної казначейської служби України у Тернопільській області, </w:t>
      </w:r>
      <w:r w:rsidR="00370C19">
        <w:rPr>
          <w:rFonts w:ascii="Times New Roman" w:hAnsi="Times New Roman" w:cs="Times New Roman"/>
          <w:sz w:val="28"/>
          <w:szCs w:val="28"/>
        </w:rPr>
        <w:t xml:space="preserve">Державної служби статистики України та Головного Управління статистики у Тернопільській області. </w:t>
      </w:r>
    </w:p>
    <w:p w:rsidR="004A687F" w:rsidRDefault="004A687F" w:rsidP="004A68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AC">
        <w:rPr>
          <w:rFonts w:ascii="Times New Roman" w:hAnsi="Times New Roman" w:cs="Times New Roman"/>
          <w:b/>
          <w:sz w:val="28"/>
          <w:szCs w:val="28"/>
        </w:rPr>
        <w:t>Метою прогнозу</w:t>
      </w:r>
      <w:r>
        <w:rPr>
          <w:rFonts w:ascii="Times New Roman" w:hAnsi="Times New Roman" w:cs="Times New Roman"/>
          <w:sz w:val="28"/>
          <w:szCs w:val="28"/>
        </w:rPr>
        <w:t xml:space="preserve"> бюджету Озернянської сільської територіальної громади як документа середньострокового бюджетного планування </w:t>
      </w:r>
      <w:r w:rsidR="00180BF7">
        <w:rPr>
          <w:rFonts w:ascii="Times New Roman" w:hAnsi="Times New Roman" w:cs="Times New Roman"/>
          <w:sz w:val="28"/>
          <w:szCs w:val="28"/>
        </w:rPr>
        <w:t>є</w:t>
      </w:r>
      <w:r w:rsidR="00263A6B">
        <w:rPr>
          <w:rFonts w:ascii="Times New Roman" w:hAnsi="Times New Roman" w:cs="Times New Roman"/>
          <w:sz w:val="28"/>
          <w:szCs w:val="28"/>
        </w:rPr>
        <w:t xml:space="preserve"> встановлення взаємозв</w:t>
      </w:r>
      <w:r w:rsidR="00263A6B" w:rsidRPr="00263A6B">
        <w:rPr>
          <w:rFonts w:ascii="Times New Roman" w:hAnsi="Times New Roman" w:cs="Times New Roman"/>
          <w:sz w:val="28"/>
          <w:szCs w:val="28"/>
        </w:rPr>
        <w:t>’</w:t>
      </w:r>
      <w:r w:rsidR="00263A6B">
        <w:rPr>
          <w:rFonts w:ascii="Times New Roman" w:hAnsi="Times New Roman" w:cs="Times New Roman"/>
          <w:sz w:val="28"/>
          <w:szCs w:val="28"/>
        </w:rPr>
        <w:t xml:space="preserve">язку між стратегічними цілями розвитку громади та можливостями бюджету у середньостроковій перспективі, </w:t>
      </w:r>
      <w:r w:rsidR="00180BF7">
        <w:rPr>
          <w:rFonts w:ascii="Times New Roman" w:hAnsi="Times New Roman" w:cs="Times New Roman"/>
          <w:sz w:val="28"/>
          <w:szCs w:val="28"/>
        </w:rPr>
        <w:t xml:space="preserve"> </w:t>
      </w:r>
      <w:r w:rsidR="00180BF7" w:rsidRPr="00180BF7">
        <w:rPr>
          <w:rFonts w:ascii="Times New Roman" w:hAnsi="Times New Roman" w:cs="Times New Roman"/>
          <w:sz w:val="28"/>
          <w:szCs w:val="28"/>
        </w:rPr>
        <w:t>формування головними розпорядниками бюджетних к</w:t>
      </w:r>
      <w:r w:rsidR="00180BF7">
        <w:rPr>
          <w:rFonts w:ascii="Times New Roman" w:hAnsi="Times New Roman" w:cs="Times New Roman"/>
          <w:sz w:val="28"/>
          <w:szCs w:val="28"/>
        </w:rPr>
        <w:t>оштів плану своєї діяльності на</w:t>
      </w:r>
      <w:r w:rsidR="00180BF7" w:rsidRPr="00180BF7">
        <w:rPr>
          <w:rFonts w:ascii="Times New Roman" w:hAnsi="Times New Roman" w:cs="Times New Roman"/>
          <w:sz w:val="28"/>
          <w:szCs w:val="28"/>
        </w:rPr>
        <w:t xml:space="preserve"> середньостроковий період, визначення обсягів необхідних коштів для досягнення поставлених цілей </w:t>
      </w:r>
      <w:r>
        <w:rPr>
          <w:rFonts w:ascii="Times New Roman" w:hAnsi="Times New Roman" w:cs="Times New Roman"/>
          <w:sz w:val="28"/>
          <w:szCs w:val="28"/>
        </w:rPr>
        <w:t xml:space="preserve">та ефективне управління бюджетними коштами </w:t>
      </w:r>
      <w:r w:rsidR="001530B1">
        <w:rPr>
          <w:rFonts w:ascii="Times New Roman" w:hAnsi="Times New Roman" w:cs="Times New Roman"/>
          <w:sz w:val="28"/>
          <w:szCs w:val="28"/>
        </w:rPr>
        <w:t>з метою</w:t>
      </w:r>
      <w:r>
        <w:rPr>
          <w:rFonts w:ascii="Times New Roman" w:hAnsi="Times New Roman" w:cs="Times New Roman"/>
          <w:sz w:val="28"/>
          <w:szCs w:val="28"/>
        </w:rPr>
        <w:t xml:space="preserve"> покращання </w:t>
      </w:r>
      <w:r w:rsidR="007A6742">
        <w:rPr>
          <w:rFonts w:ascii="Times New Roman" w:hAnsi="Times New Roman" w:cs="Times New Roman"/>
          <w:sz w:val="28"/>
          <w:szCs w:val="28"/>
        </w:rPr>
        <w:t>якості</w:t>
      </w:r>
      <w:r>
        <w:rPr>
          <w:rFonts w:ascii="Times New Roman" w:hAnsi="Times New Roman" w:cs="Times New Roman"/>
          <w:sz w:val="28"/>
          <w:szCs w:val="28"/>
        </w:rPr>
        <w:t xml:space="preserve"> надання публічних послуг.</w:t>
      </w:r>
    </w:p>
    <w:p w:rsidR="004A687F" w:rsidRDefault="00F51ECC" w:rsidP="004A68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AC">
        <w:rPr>
          <w:rFonts w:ascii="Times New Roman" w:hAnsi="Times New Roman" w:cs="Times New Roman"/>
          <w:b/>
          <w:sz w:val="28"/>
          <w:szCs w:val="28"/>
        </w:rPr>
        <w:lastRenderedPageBreak/>
        <w:t>Основними завданнями бюджетної політики</w:t>
      </w:r>
      <w:r>
        <w:rPr>
          <w:rFonts w:ascii="Times New Roman" w:hAnsi="Times New Roman" w:cs="Times New Roman"/>
          <w:sz w:val="28"/>
          <w:szCs w:val="28"/>
        </w:rPr>
        <w:t xml:space="preserve"> Озернянської сіл</w:t>
      </w:r>
      <w:r w:rsidR="004E2741">
        <w:rPr>
          <w:rFonts w:ascii="Times New Roman" w:hAnsi="Times New Roman" w:cs="Times New Roman"/>
          <w:sz w:val="28"/>
          <w:szCs w:val="28"/>
        </w:rPr>
        <w:t>ьської територіальної громади</w:t>
      </w:r>
      <w:r w:rsidR="00EA6D51">
        <w:rPr>
          <w:rFonts w:ascii="Times New Roman" w:hAnsi="Times New Roman" w:cs="Times New Roman"/>
          <w:sz w:val="28"/>
          <w:szCs w:val="28"/>
        </w:rPr>
        <w:t xml:space="preserve">, що передбачають розробку </w:t>
      </w:r>
      <w:r w:rsidR="00EA6D51" w:rsidRPr="00EA6D51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="00EA6D51">
        <w:rPr>
          <w:rFonts w:ascii="Times New Roman" w:hAnsi="Times New Roman" w:cs="Times New Roman"/>
          <w:sz w:val="28"/>
          <w:szCs w:val="28"/>
        </w:rPr>
        <w:t>органів місцевого самоврядування</w:t>
      </w:r>
      <w:r w:rsidR="00EA6D51" w:rsidRPr="00EA6D51">
        <w:rPr>
          <w:rFonts w:ascii="Times New Roman" w:hAnsi="Times New Roman" w:cs="Times New Roman"/>
          <w:sz w:val="28"/>
          <w:szCs w:val="28"/>
        </w:rPr>
        <w:t xml:space="preserve"> щ</w:t>
      </w:r>
      <w:r w:rsidR="00EA6D51">
        <w:rPr>
          <w:rFonts w:ascii="Times New Roman" w:hAnsi="Times New Roman" w:cs="Times New Roman"/>
          <w:sz w:val="28"/>
          <w:szCs w:val="28"/>
        </w:rPr>
        <w:t xml:space="preserve">одо формування та використання </w:t>
      </w:r>
      <w:r w:rsidR="00EA6D51" w:rsidRPr="001530B1">
        <w:rPr>
          <w:rFonts w:ascii="Times New Roman" w:hAnsi="Times New Roman" w:cs="Times New Roman"/>
          <w:bCs/>
          <w:sz w:val="28"/>
          <w:szCs w:val="28"/>
        </w:rPr>
        <w:t>бюджетних</w:t>
      </w:r>
      <w:r w:rsidR="00EA6D51">
        <w:rPr>
          <w:rFonts w:ascii="Times New Roman" w:hAnsi="Times New Roman" w:cs="Times New Roman"/>
          <w:sz w:val="28"/>
          <w:szCs w:val="28"/>
        </w:rPr>
        <w:t xml:space="preserve"> ресурсів</w:t>
      </w:r>
      <w:r w:rsidR="00EA6D51" w:rsidRPr="00EA6D51">
        <w:rPr>
          <w:rFonts w:ascii="Times New Roman" w:hAnsi="Times New Roman" w:cs="Times New Roman"/>
          <w:sz w:val="28"/>
          <w:szCs w:val="28"/>
        </w:rPr>
        <w:t xml:space="preserve"> </w:t>
      </w:r>
      <w:r w:rsidR="004E2741">
        <w:rPr>
          <w:rFonts w:ascii="Times New Roman" w:hAnsi="Times New Roman" w:cs="Times New Roman"/>
          <w:sz w:val="28"/>
          <w:szCs w:val="28"/>
        </w:rPr>
        <w:t>є</w:t>
      </w:r>
      <w:r w:rsidR="00EA6D51">
        <w:rPr>
          <w:rFonts w:ascii="Times New Roman" w:hAnsi="Times New Roman" w:cs="Times New Roman"/>
          <w:sz w:val="28"/>
          <w:szCs w:val="28"/>
        </w:rPr>
        <w:t xml:space="preserve"> такі</w:t>
      </w:r>
      <w:r w:rsidR="004E2741">
        <w:rPr>
          <w:rFonts w:ascii="Times New Roman" w:hAnsi="Times New Roman" w:cs="Times New Roman"/>
          <w:sz w:val="28"/>
          <w:szCs w:val="28"/>
        </w:rPr>
        <w:t>:</w:t>
      </w:r>
    </w:p>
    <w:p w:rsidR="00180BF7" w:rsidRDefault="00180BF7" w:rsidP="00180BF7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80BF7">
        <w:rPr>
          <w:rFonts w:ascii="Times New Roman" w:hAnsi="Times New Roman" w:cs="Times New Roman"/>
          <w:sz w:val="28"/>
          <w:szCs w:val="28"/>
        </w:rPr>
        <w:t xml:space="preserve">забезпечення збалансованості фінансових ресурсів </w:t>
      </w:r>
      <w:r w:rsidR="00D57E2B">
        <w:rPr>
          <w:rFonts w:ascii="Times New Roman" w:hAnsi="Times New Roman" w:cs="Times New Roman"/>
          <w:sz w:val="28"/>
          <w:szCs w:val="28"/>
        </w:rPr>
        <w:t xml:space="preserve">Озернянської </w:t>
      </w:r>
      <w:r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180BF7">
        <w:rPr>
          <w:rFonts w:ascii="Times New Roman" w:hAnsi="Times New Roman" w:cs="Times New Roman"/>
          <w:sz w:val="28"/>
          <w:szCs w:val="28"/>
        </w:rPr>
        <w:t>у середньостроковій перспективі;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 xml:space="preserve">планування реальних надходжень </w:t>
      </w:r>
      <w:r w:rsidR="00F10F2A">
        <w:rPr>
          <w:rFonts w:ascii="Times New Roman" w:hAnsi="Times New Roman" w:cs="Times New Roman"/>
          <w:sz w:val="28"/>
          <w:szCs w:val="28"/>
        </w:rPr>
        <w:t xml:space="preserve">до </w:t>
      </w:r>
      <w:r w:rsidRPr="004E2741">
        <w:rPr>
          <w:rFonts w:ascii="Times New Roman" w:hAnsi="Times New Roman" w:cs="Times New Roman"/>
          <w:sz w:val="28"/>
          <w:szCs w:val="28"/>
        </w:rPr>
        <w:t>бюджету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</w:t>
      </w:r>
      <w:r w:rsidR="002B39D2">
        <w:rPr>
          <w:rFonts w:ascii="Times New Roman" w:hAnsi="Times New Roman" w:cs="Times New Roman"/>
          <w:sz w:val="28"/>
          <w:szCs w:val="28"/>
        </w:rPr>
        <w:t>сільської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територіальної громади на основі прогнозних </w:t>
      </w:r>
      <w:proofErr w:type="spellStart"/>
      <w:r w:rsidRPr="004E2741">
        <w:rPr>
          <w:rFonts w:ascii="Times New Roman" w:hAnsi="Times New Roman" w:cs="Times New Roman"/>
          <w:sz w:val="28"/>
          <w:szCs w:val="28"/>
        </w:rPr>
        <w:t>макропоказників</w:t>
      </w:r>
      <w:proofErr w:type="spellEnd"/>
      <w:r w:rsidRPr="004E2741">
        <w:rPr>
          <w:rFonts w:ascii="Times New Roman" w:hAnsi="Times New Roman" w:cs="Times New Roman"/>
          <w:sz w:val="28"/>
          <w:szCs w:val="28"/>
        </w:rPr>
        <w:t xml:space="preserve"> економічного і соціального розвитку </w:t>
      </w:r>
      <w:r w:rsidR="00D57E2B">
        <w:rPr>
          <w:rFonts w:ascii="Times New Roman" w:hAnsi="Times New Roman" w:cs="Times New Roman"/>
          <w:sz w:val="28"/>
          <w:szCs w:val="28"/>
        </w:rPr>
        <w:t>території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з урахуванням зміни податкової бази і фактичного рівня відповідних надходжень;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забезпечення виконання доходної частини бюджету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</w:t>
      </w:r>
      <w:r w:rsidR="002B39D2">
        <w:rPr>
          <w:rFonts w:ascii="Times New Roman" w:hAnsi="Times New Roman" w:cs="Times New Roman"/>
          <w:sz w:val="28"/>
          <w:szCs w:val="28"/>
        </w:rPr>
        <w:t>сільської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територіальної громади відповідно до </w:t>
      </w:r>
      <w:r w:rsidR="002B39D2" w:rsidRPr="004E2741">
        <w:rPr>
          <w:rFonts w:ascii="Times New Roman" w:hAnsi="Times New Roman" w:cs="Times New Roman"/>
          <w:sz w:val="28"/>
          <w:szCs w:val="28"/>
        </w:rPr>
        <w:t xml:space="preserve">затверджених </w:t>
      </w:r>
      <w:r w:rsidRPr="004E2741">
        <w:rPr>
          <w:rFonts w:ascii="Times New Roman" w:hAnsi="Times New Roman" w:cs="Times New Roman"/>
          <w:sz w:val="28"/>
          <w:szCs w:val="28"/>
        </w:rPr>
        <w:t>п</w:t>
      </w:r>
      <w:r w:rsidR="002B39D2">
        <w:rPr>
          <w:rFonts w:ascii="Times New Roman" w:hAnsi="Times New Roman" w:cs="Times New Roman"/>
          <w:sz w:val="28"/>
          <w:szCs w:val="28"/>
        </w:rPr>
        <w:t>оказників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вжиття заходів до залучення додаткових надходжень до бюджету</w:t>
      </w:r>
      <w:r w:rsidR="00FD5FD4">
        <w:rPr>
          <w:rFonts w:ascii="Times New Roman" w:hAnsi="Times New Roman" w:cs="Times New Roman"/>
          <w:sz w:val="28"/>
          <w:szCs w:val="28"/>
        </w:rPr>
        <w:t xml:space="preserve"> 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 </w:t>
      </w:r>
      <w:r w:rsidR="00FD5FD4">
        <w:rPr>
          <w:rFonts w:ascii="Times New Roman" w:hAnsi="Times New Roman" w:cs="Times New Roman"/>
          <w:sz w:val="28"/>
          <w:szCs w:val="28"/>
        </w:rPr>
        <w:t>сільської територіальної громади</w:t>
      </w:r>
      <w:r w:rsidRPr="004E2741">
        <w:rPr>
          <w:rFonts w:ascii="Times New Roman" w:hAnsi="Times New Roman" w:cs="Times New Roman"/>
          <w:sz w:val="28"/>
          <w:szCs w:val="28"/>
        </w:rPr>
        <w:t>, зокрема, шляхом забезпечення ефективного управління об’єктами комунальної власності та земельними ресурсами;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підвищення ефективності управління бюджетними коштами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 громади</w:t>
      </w:r>
      <w:r w:rsidRPr="004E2741">
        <w:rPr>
          <w:rFonts w:ascii="Times New Roman" w:hAnsi="Times New Roman" w:cs="Times New Roman"/>
          <w:sz w:val="28"/>
          <w:szCs w:val="28"/>
        </w:rPr>
        <w:t xml:space="preserve"> шляхом застосування дієвих методів економії бюджетних коштів</w:t>
      </w:r>
      <w:r w:rsidR="00FD5FD4">
        <w:rPr>
          <w:rFonts w:ascii="Times New Roman" w:hAnsi="Times New Roman" w:cs="Times New Roman"/>
          <w:sz w:val="28"/>
          <w:szCs w:val="28"/>
        </w:rPr>
        <w:t xml:space="preserve"> та оптимізації видаткової частини</w:t>
      </w:r>
      <w:r w:rsidR="00CF4E83" w:rsidRPr="00CF4E83">
        <w:rPr>
          <w:rFonts w:ascii="Times New Roman" w:hAnsi="Times New Roman" w:cs="Times New Roman"/>
          <w:sz w:val="28"/>
          <w:szCs w:val="28"/>
        </w:rPr>
        <w:t xml:space="preserve"> </w:t>
      </w:r>
      <w:r w:rsidR="00CF4E83"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EA6D51" w:rsidRDefault="004E2741" w:rsidP="00EA6D5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забезпечення стабільного функціонування бюджетних установ та виконання заходів, передбачених місцевими програмами</w:t>
      </w:r>
      <w:r w:rsidR="00CF4E83">
        <w:rPr>
          <w:rFonts w:ascii="Times New Roman" w:hAnsi="Times New Roman" w:cs="Times New Roman"/>
          <w:sz w:val="28"/>
          <w:szCs w:val="28"/>
        </w:rPr>
        <w:t xml:space="preserve"> розвитку Озернянської громади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4E2741" w:rsidRPr="00D57E2B" w:rsidRDefault="004E2741" w:rsidP="00D57E2B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57E2B">
        <w:rPr>
          <w:rFonts w:ascii="Times New Roman" w:hAnsi="Times New Roman" w:cs="Times New Roman"/>
          <w:sz w:val="28"/>
          <w:szCs w:val="28"/>
        </w:rPr>
        <w:t xml:space="preserve">посилення бюджетної дисципліни </w:t>
      </w:r>
      <w:r w:rsidR="00D57E2B">
        <w:rPr>
          <w:rFonts w:ascii="Times New Roman" w:hAnsi="Times New Roman" w:cs="Times New Roman"/>
          <w:sz w:val="28"/>
          <w:szCs w:val="28"/>
        </w:rPr>
        <w:t>і</w:t>
      </w:r>
      <w:r w:rsidRPr="00D57E2B">
        <w:rPr>
          <w:rFonts w:ascii="Times New Roman" w:hAnsi="Times New Roman" w:cs="Times New Roman"/>
          <w:sz w:val="28"/>
          <w:szCs w:val="28"/>
        </w:rPr>
        <w:t xml:space="preserve"> контролю за витратами бюджету</w:t>
      </w:r>
      <w:r w:rsidR="00CF4E83">
        <w:rPr>
          <w:rFonts w:ascii="Times New Roman" w:hAnsi="Times New Roman" w:cs="Times New Roman"/>
          <w:sz w:val="28"/>
          <w:szCs w:val="28"/>
        </w:rPr>
        <w:t xml:space="preserve"> Озернянської громади</w:t>
      </w:r>
      <w:r w:rsidRPr="00D57E2B">
        <w:rPr>
          <w:rFonts w:ascii="Times New Roman" w:hAnsi="Times New Roman" w:cs="Times New Roman"/>
          <w:sz w:val="28"/>
          <w:szCs w:val="28"/>
        </w:rPr>
        <w:t>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визначення пріоритетних програм розвитку, фінансування яких здійснюватиметься за кошти</w:t>
      </w:r>
      <w:r w:rsidR="001D4679">
        <w:rPr>
          <w:rFonts w:ascii="Times New Roman" w:hAnsi="Times New Roman" w:cs="Times New Roman"/>
          <w:sz w:val="28"/>
          <w:szCs w:val="28"/>
        </w:rPr>
        <w:t xml:space="preserve"> бюджету Озернянської громади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4E2741" w:rsidRDefault="004E2741" w:rsidP="00F10F2A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 xml:space="preserve">використання фінансових ресурсів таким чином, щоб отримати максимальний економічний ефект і вирішити найбільш нагальні та важливі </w:t>
      </w:r>
      <w:r w:rsidR="00F10F2A">
        <w:rPr>
          <w:rFonts w:ascii="Times New Roman" w:hAnsi="Times New Roman" w:cs="Times New Roman"/>
          <w:sz w:val="28"/>
          <w:szCs w:val="28"/>
        </w:rPr>
        <w:t>завдання</w:t>
      </w:r>
      <w:r w:rsidR="001D4679">
        <w:rPr>
          <w:rFonts w:ascii="Times New Roman" w:hAnsi="Times New Roman" w:cs="Times New Roman"/>
          <w:sz w:val="28"/>
          <w:szCs w:val="28"/>
        </w:rPr>
        <w:t xml:space="preserve"> Озернянської громади</w:t>
      </w:r>
      <w:r w:rsidR="00F10F2A">
        <w:rPr>
          <w:rFonts w:ascii="Times New Roman" w:hAnsi="Times New Roman" w:cs="Times New Roman"/>
          <w:sz w:val="28"/>
          <w:szCs w:val="28"/>
        </w:rPr>
        <w:t>.</w:t>
      </w:r>
    </w:p>
    <w:p w:rsidR="00F10F2A" w:rsidRDefault="00F10F2A" w:rsidP="00F10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BAC">
        <w:rPr>
          <w:rFonts w:ascii="Times New Roman" w:hAnsi="Times New Roman" w:cs="Times New Roman"/>
          <w:b/>
          <w:sz w:val="28"/>
          <w:szCs w:val="28"/>
        </w:rPr>
        <w:t>Цілі та очікувані результати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6318">
        <w:rPr>
          <w:rFonts w:ascii="Times New Roman" w:hAnsi="Times New Roman" w:cs="Times New Roman"/>
          <w:b/>
          <w:sz w:val="28"/>
          <w:szCs w:val="28"/>
        </w:rPr>
        <w:t>яких планується досягти у середньостроковій перспективі  в ра</w:t>
      </w:r>
      <w:r w:rsidR="00AF6D07" w:rsidRPr="00C26318">
        <w:rPr>
          <w:rFonts w:ascii="Times New Roman" w:hAnsi="Times New Roman" w:cs="Times New Roman"/>
          <w:b/>
          <w:sz w:val="28"/>
          <w:szCs w:val="28"/>
        </w:rPr>
        <w:t>мках виконання завдань прогнозу</w:t>
      </w:r>
      <w:r w:rsidR="007021A3" w:rsidRPr="00702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1A3">
        <w:rPr>
          <w:rFonts w:ascii="Times New Roman" w:hAnsi="Times New Roman" w:cs="Times New Roman"/>
          <w:b/>
          <w:sz w:val="28"/>
          <w:szCs w:val="28"/>
        </w:rPr>
        <w:t>Озернянської сільської територіальної громади</w:t>
      </w:r>
      <w:r w:rsidR="00AF6D07">
        <w:rPr>
          <w:rFonts w:ascii="Times New Roman" w:hAnsi="Times New Roman" w:cs="Times New Roman"/>
          <w:sz w:val="28"/>
          <w:szCs w:val="28"/>
        </w:rPr>
        <w:t>:</w:t>
      </w:r>
    </w:p>
    <w:p w:rsidR="00637B58" w:rsidRDefault="00637B58" w:rsidP="00637B5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37B58">
        <w:rPr>
          <w:rFonts w:ascii="Times New Roman" w:hAnsi="Times New Roman" w:cs="Times New Roman"/>
          <w:sz w:val="28"/>
          <w:szCs w:val="28"/>
        </w:rPr>
        <w:lastRenderedPageBreak/>
        <w:t>інтегрування річних бюджетів у середньострокові межі;</w:t>
      </w:r>
    </w:p>
    <w:p w:rsidR="00DD186B" w:rsidRDefault="00DD186B" w:rsidP="00DD186B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дотримання</w:t>
      </w:r>
      <w:r w:rsidRPr="00010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 і правил бюдже</w:t>
      </w:r>
      <w:r w:rsidR="00D422ED">
        <w:rPr>
          <w:rFonts w:ascii="Times New Roman" w:hAnsi="Times New Roman" w:cs="Times New Roman"/>
          <w:sz w:val="28"/>
          <w:szCs w:val="28"/>
        </w:rPr>
        <w:t xml:space="preserve">тної, фіскальної </w:t>
      </w:r>
      <w:r>
        <w:rPr>
          <w:rFonts w:ascii="Times New Roman" w:hAnsi="Times New Roman" w:cs="Times New Roman"/>
          <w:sz w:val="28"/>
          <w:szCs w:val="28"/>
        </w:rPr>
        <w:t xml:space="preserve">дисципліни та </w:t>
      </w:r>
      <w:r w:rsidRPr="00010438">
        <w:rPr>
          <w:rFonts w:ascii="Times New Roman" w:hAnsi="Times New Roman" w:cs="Times New Roman"/>
          <w:sz w:val="28"/>
          <w:szCs w:val="28"/>
        </w:rPr>
        <w:t xml:space="preserve">часових </w:t>
      </w:r>
      <w:r>
        <w:rPr>
          <w:rFonts w:ascii="Times New Roman" w:hAnsi="Times New Roman" w:cs="Times New Roman"/>
          <w:sz w:val="28"/>
          <w:szCs w:val="28"/>
        </w:rPr>
        <w:t>меж у ході бюджетного процесу</w:t>
      </w:r>
      <w:r w:rsidRPr="000104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7B58" w:rsidRDefault="00637B58" w:rsidP="00637B5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дотримання </w:t>
      </w:r>
      <w:r w:rsidRPr="00CC74DE">
        <w:rPr>
          <w:rFonts w:ascii="Times New Roman" w:hAnsi="Times New Roman" w:cs="Times New Roman"/>
          <w:sz w:val="28"/>
          <w:szCs w:val="28"/>
        </w:rPr>
        <w:t xml:space="preserve">пріоритетів видаткової політики на </w:t>
      </w:r>
      <w:r>
        <w:rPr>
          <w:rFonts w:ascii="Times New Roman" w:hAnsi="Times New Roman" w:cs="Times New Roman"/>
          <w:sz w:val="28"/>
          <w:szCs w:val="28"/>
        </w:rPr>
        <w:t>базі стратегії розвитку громади;</w:t>
      </w:r>
    </w:p>
    <w:p w:rsidR="00AF6D07" w:rsidRDefault="00AF6D07" w:rsidP="00AF6D07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D07">
        <w:rPr>
          <w:rFonts w:ascii="Times New Roman" w:hAnsi="Times New Roman" w:cs="Times New Roman"/>
          <w:sz w:val="28"/>
          <w:szCs w:val="28"/>
        </w:rPr>
        <w:t xml:space="preserve">прийняття виважених рішень щодо розподілу та використання фінансових ресурсів з урахуванням інтересів усіх верств </w:t>
      </w:r>
      <w:r w:rsidR="00D422ED">
        <w:rPr>
          <w:rFonts w:ascii="Times New Roman" w:hAnsi="Times New Roman" w:cs="Times New Roman"/>
          <w:sz w:val="28"/>
          <w:szCs w:val="28"/>
        </w:rPr>
        <w:t xml:space="preserve">та груп </w:t>
      </w:r>
      <w:r w:rsidRPr="00AF6D0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аселення територіальної громади;</w:t>
      </w:r>
    </w:p>
    <w:p w:rsidR="00C26318" w:rsidRDefault="00DD186B" w:rsidP="00C2631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здійснення поточного контролю</w:t>
      </w:r>
      <w:r w:rsidR="00C26318" w:rsidRPr="00010438">
        <w:rPr>
          <w:rFonts w:ascii="Times New Roman" w:hAnsi="Times New Roman" w:cs="Times New Roman"/>
          <w:sz w:val="28"/>
          <w:szCs w:val="28"/>
        </w:rPr>
        <w:t xml:space="preserve"> повноцінності виконання бюджетних програм</w:t>
      </w:r>
      <w:r w:rsidR="00C26318">
        <w:rPr>
          <w:rFonts w:ascii="Times New Roman" w:hAnsi="Times New Roman" w:cs="Times New Roman"/>
          <w:sz w:val="28"/>
          <w:szCs w:val="28"/>
        </w:rPr>
        <w:t>;</w:t>
      </w:r>
      <w:r w:rsidR="00C26318" w:rsidRPr="000104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438" w:rsidRDefault="00CC74DE" w:rsidP="0001043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сприйняття видатків</w:t>
      </w:r>
      <w:r w:rsidR="00C26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бюджетних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стим</w:t>
      </w:r>
      <w:r>
        <w:rPr>
          <w:rFonts w:ascii="Times New Roman" w:hAnsi="Times New Roman" w:cs="Times New Roman"/>
          <w:sz w:val="28"/>
          <w:szCs w:val="28"/>
        </w:rPr>
        <w:t>улів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="008000BF">
        <w:rPr>
          <w:rFonts w:ascii="Times New Roman" w:hAnsi="Times New Roman" w:cs="Times New Roman"/>
          <w:sz w:val="28"/>
          <w:szCs w:val="28"/>
        </w:rPr>
        <w:t>громади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у середньостро</w:t>
      </w:r>
      <w:r w:rsidR="00010438">
        <w:rPr>
          <w:rFonts w:ascii="Times New Roman" w:hAnsi="Times New Roman" w:cs="Times New Roman"/>
          <w:sz w:val="28"/>
          <w:szCs w:val="28"/>
        </w:rPr>
        <w:t>ковій перспективі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3198" w:rsidRDefault="00DD186B" w:rsidP="00D8319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високих</w:t>
      </w:r>
      <w:r w:rsidR="00D83198">
        <w:rPr>
          <w:rFonts w:ascii="Times New Roman" w:hAnsi="Times New Roman" w:cs="Times New Roman"/>
          <w:sz w:val="28"/>
          <w:szCs w:val="28"/>
        </w:rPr>
        <w:t xml:space="preserve"> показн</w:t>
      </w:r>
      <w:r>
        <w:rPr>
          <w:rFonts w:ascii="Times New Roman" w:hAnsi="Times New Roman" w:cs="Times New Roman"/>
          <w:sz w:val="28"/>
          <w:szCs w:val="28"/>
        </w:rPr>
        <w:t>иків</w:t>
      </w:r>
      <w:r w:rsidR="00D83198">
        <w:rPr>
          <w:rFonts w:ascii="Times New Roman" w:hAnsi="Times New Roman" w:cs="Times New Roman"/>
          <w:sz w:val="28"/>
          <w:szCs w:val="28"/>
        </w:rPr>
        <w:t xml:space="preserve"> ефективності</w:t>
      </w:r>
      <w:r w:rsidR="00D83198" w:rsidRPr="00CA1FE5">
        <w:rPr>
          <w:rFonts w:ascii="Times New Roman" w:hAnsi="Times New Roman" w:cs="Times New Roman"/>
          <w:sz w:val="28"/>
          <w:szCs w:val="28"/>
        </w:rPr>
        <w:t xml:space="preserve"> бюджетних програм та результати</w:t>
      </w:r>
      <w:r w:rsidR="00D83198">
        <w:rPr>
          <w:rFonts w:ascii="Times New Roman" w:hAnsi="Times New Roman" w:cs="Times New Roman"/>
          <w:sz w:val="28"/>
          <w:szCs w:val="28"/>
        </w:rPr>
        <w:t>вності</w:t>
      </w:r>
      <w:r w:rsidR="00D83198" w:rsidRPr="00CA1FE5">
        <w:rPr>
          <w:rFonts w:ascii="Times New Roman" w:hAnsi="Times New Roman" w:cs="Times New Roman"/>
          <w:sz w:val="28"/>
          <w:szCs w:val="28"/>
        </w:rPr>
        <w:t xml:space="preserve"> використання бюджетних коштів</w:t>
      </w:r>
      <w:r w:rsidR="00D83198">
        <w:rPr>
          <w:rFonts w:ascii="Times New Roman" w:hAnsi="Times New Roman" w:cs="Times New Roman"/>
          <w:sz w:val="28"/>
          <w:szCs w:val="28"/>
        </w:rPr>
        <w:t>;</w:t>
      </w:r>
    </w:p>
    <w:p w:rsidR="00C26318" w:rsidRDefault="00DD186B" w:rsidP="00C2631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визначення </w:t>
      </w:r>
      <w:r w:rsidR="008B5EC7" w:rsidRPr="00010438">
        <w:rPr>
          <w:rFonts w:ascii="Times New Roman" w:hAnsi="Times New Roman" w:cs="Times New Roman"/>
          <w:sz w:val="28"/>
          <w:szCs w:val="28"/>
        </w:rPr>
        <w:t>причин відхилень</w:t>
      </w:r>
      <w:r w:rsidR="008B5EC7">
        <w:rPr>
          <w:rFonts w:ascii="Times New Roman" w:hAnsi="Times New Roman" w:cs="Times New Roman"/>
          <w:sz w:val="28"/>
          <w:szCs w:val="28"/>
        </w:rPr>
        <w:t xml:space="preserve"> </w:t>
      </w:r>
      <w:r w:rsidR="008C64FE">
        <w:rPr>
          <w:rFonts w:ascii="Times New Roman" w:hAnsi="Times New Roman" w:cs="Times New Roman"/>
          <w:sz w:val="28"/>
          <w:szCs w:val="28"/>
        </w:rPr>
        <w:t xml:space="preserve">та обґрунтування </w:t>
      </w:r>
      <w:r>
        <w:rPr>
          <w:rFonts w:ascii="Times New Roman" w:hAnsi="Times New Roman" w:cs="Times New Roman"/>
          <w:sz w:val="28"/>
          <w:szCs w:val="28"/>
        </w:rPr>
        <w:t>тенденцій у фінансуванні</w:t>
      </w:r>
      <w:r w:rsidR="008B5EC7">
        <w:rPr>
          <w:rFonts w:ascii="Times New Roman" w:hAnsi="Times New Roman" w:cs="Times New Roman"/>
          <w:sz w:val="28"/>
          <w:szCs w:val="28"/>
        </w:rPr>
        <w:t>, розробка планів і альтернати</w:t>
      </w:r>
      <w:r w:rsidR="00CF4E83">
        <w:rPr>
          <w:rFonts w:ascii="Times New Roman" w:hAnsi="Times New Roman" w:cs="Times New Roman"/>
          <w:sz w:val="28"/>
          <w:szCs w:val="28"/>
        </w:rPr>
        <w:t>в</w:t>
      </w:r>
      <w:r w:rsidR="00C26318">
        <w:rPr>
          <w:rFonts w:ascii="Times New Roman" w:hAnsi="Times New Roman" w:cs="Times New Roman"/>
          <w:sz w:val="28"/>
          <w:szCs w:val="28"/>
        </w:rPr>
        <w:t>;</w:t>
      </w:r>
    </w:p>
    <w:p w:rsidR="00DF5970" w:rsidRDefault="00DF5970" w:rsidP="0003571C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створення </w:t>
      </w:r>
      <w:r w:rsidRPr="00DF5970">
        <w:rPr>
          <w:rFonts w:ascii="Times New Roman" w:hAnsi="Times New Roman" w:cs="Times New Roman"/>
          <w:sz w:val="28"/>
          <w:szCs w:val="28"/>
        </w:rPr>
        <w:t>системи моніторингу та процедур для коригування бюджетних планів на випадок непередбачуваних ситуацій;</w:t>
      </w:r>
    </w:p>
    <w:p w:rsidR="00637B58" w:rsidRDefault="00637B58" w:rsidP="0003571C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37B58">
        <w:rPr>
          <w:rFonts w:ascii="Times New Roman" w:hAnsi="Times New Roman" w:cs="Times New Roman"/>
          <w:sz w:val="28"/>
          <w:szCs w:val="28"/>
        </w:rPr>
        <w:t>формування реалістичних оцінок фіскальних наслідків поточних політичних рішень у середньостроковому періоді;</w:t>
      </w:r>
    </w:p>
    <w:p w:rsidR="009C581F" w:rsidRDefault="00DD186B" w:rsidP="009C581F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D186B">
        <w:rPr>
          <w:rFonts w:ascii="Times New Roman" w:hAnsi="Times New Roman" w:cs="Times New Roman"/>
          <w:sz w:val="28"/>
          <w:szCs w:val="28"/>
        </w:rPr>
        <w:t>досягнення оптимального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</w:t>
      </w:r>
      <w:r w:rsidR="00BF0142" w:rsidRPr="00DD186B">
        <w:rPr>
          <w:rFonts w:ascii="Times New Roman" w:hAnsi="Times New Roman" w:cs="Times New Roman"/>
          <w:sz w:val="28"/>
          <w:szCs w:val="28"/>
        </w:rPr>
        <w:t>поєднання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короткострокових та середньострокових бюджетних цілей</w:t>
      </w:r>
      <w:r w:rsidRPr="00DD186B">
        <w:rPr>
          <w:rFonts w:ascii="Times New Roman" w:hAnsi="Times New Roman" w:cs="Times New Roman"/>
          <w:sz w:val="28"/>
          <w:szCs w:val="28"/>
        </w:rPr>
        <w:t xml:space="preserve"> з обов’язковою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</w:t>
      </w:r>
      <w:r w:rsidRPr="00DD186B">
        <w:rPr>
          <w:rFonts w:ascii="Times New Roman" w:hAnsi="Times New Roman" w:cs="Times New Roman"/>
          <w:sz w:val="28"/>
          <w:szCs w:val="28"/>
        </w:rPr>
        <w:t>прив’язкою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середньострокового планування до стратегії гро</w:t>
      </w:r>
      <w:r>
        <w:rPr>
          <w:rFonts w:ascii="Times New Roman" w:hAnsi="Times New Roman" w:cs="Times New Roman"/>
          <w:sz w:val="28"/>
          <w:szCs w:val="28"/>
        </w:rPr>
        <w:t>мади та поточного планування.</w:t>
      </w:r>
    </w:p>
    <w:p w:rsidR="009C581F" w:rsidRPr="00D45A6A" w:rsidRDefault="009C581F" w:rsidP="00D45A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81F">
        <w:rPr>
          <w:rFonts w:ascii="Times New Roman" w:hAnsi="Times New Roman" w:cs="Times New Roman"/>
          <w:b/>
          <w:sz w:val="28"/>
          <w:szCs w:val="28"/>
        </w:rPr>
        <w:t>Можливі</w:t>
      </w:r>
      <w:r w:rsidRPr="009C581F">
        <w:rPr>
          <w:rFonts w:ascii="Times New Roman" w:hAnsi="Times New Roman" w:cs="Times New Roman"/>
          <w:sz w:val="28"/>
          <w:szCs w:val="28"/>
        </w:rPr>
        <w:t xml:space="preserve"> </w:t>
      </w:r>
      <w:r w:rsidRPr="009C581F">
        <w:rPr>
          <w:rFonts w:ascii="Times New Roman" w:hAnsi="Times New Roman" w:cs="Times New Roman"/>
          <w:b/>
          <w:sz w:val="28"/>
          <w:szCs w:val="28"/>
        </w:rPr>
        <w:t>ризики невиконання прогнозних показників</w:t>
      </w:r>
      <w:r w:rsidR="00FC0FEA">
        <w:rPr>
          <w:rFonts w:ascii="Times New Roman" w:hAnsi="Times New Roman" w:cs="Times New Roman"/>
          <w:b/>
          <w:sz w:val="28"/>
          <w:szCs w:val="28"/>
        </w:rPr>
        <w:t xml:space="preserve"> та заходи</w:t>
      </w:r>
      <w:r w:rsidRPr="009C581F">
        <w:rPr>
          <w:rFonts w:ascii="Times New Roman" w:hAnsi="Times New Roman" w:cs="Times New Roman"/>
          <w:b/>
          <w:sz w:val="28"/>
          <w:szCs w:val="28"/>
        </w:rPr>
        <w:t xml:space="preserve"> з мінімізації впливу фіскальних ризиків на показники бюджету</w:t>
      </w:r>
      <w:r w:rsidR="00282337">
        <w:rPr>
          <w:rFonts w:ascii="Times New Roman" w:hAnsi="Times New Roman" w:cs="Times New Roman"/>
          <w:b/>
          <w:sz w:val="28"/>
          <w:szCs w:val="28"/>
        </w:rPr>
        <w:t xml:space="preserve"> Озернянської сільської територіальної громади</w:t>
      </w:r>
      <w:r w:rsidRPr="009C581F">
        <w:rPr>
          <w:rFonts w:ascii="Times New Roman" w:hAnsi="Times New Roman" w:cs="Times New Roman"/>
          <w:b/>
          <w:sz w:val="28"/>
          <w:szCs w:val="28"/>
        </w:rPr>
        <w:t>:</w:t>
      </w:r>
    </w:p>
    <w:p w:rsidR="00201FEA" w:rsidRDefault="00201FEA" w:rsidP="00201FEA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t>фіскальні ризики, пов’язані із змінами у макроекономічному середовищі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FEA" w:rsidRDefault="00201FEA" w:rsidP="00201FEA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t>фіскальні ризики, пов’язані із діяльністю суб’єктів господарювання</w:t>
      </w:r>
      <w:r w:rsidR="00913158">
        <w:rPr>
          <w:rFonts w:ascii="Times New Roman" w:hAnsi="Times New Roman" w:cs="Times New Roman"/>
          <w:sz w:val="28"/>
          <w:szCs w:val="28"/>
        </w:rPr>
        <w:t xml:space="preserve"> різних  організаційно-правових форм та форм власності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FEA" w:rsidRDefault="00201FEA" w:rsidP="00201FEA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t>фіскальні ризики, пов’язані із функціонуванням фінансового сектору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0AAC" w:rsidRDefault="00920AAC" w:rsidP="00920AAC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lastRenderedPageBreak/>
        <w:t>фіскальні ризики, пов’язані із сферою пенсійного забезпечення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65BD" w:rsidRDefault="00920AAC" w:rsidP="004965BD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20AAC">
        <w:rPr>
          <w:rFonts w:ascii="Times New Roman" w:hAnsi="Times New Roman" w:cs="Times New Roman"/>
          <w:sz w:val="28"/>
          <w:szCs w:val="28"/>
        </w:rPr>
        <w:t>фіскальні ризики, пов’язані із ліквідацією наслідків надзвичайних ситуацій техногенного, природного та іншого характеру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A6A" w:rsidRDefault="00D45A6A" w:rsidP="00D45A6A">
      <w:pPr>
        <w:spacing w:after="0" w:line="360" w:lineRule="auto"/>
        <w:ind w:firstLine="567"/>
        <w:jc w:val="both"/>
        <w:rPr>
          <w:color w:val="333333"/>
          <w:shd w:val="clear" w:color="auto" w:fill="FFFFFF"/>
        </w:rPr>
      </w:pPr>
      <w:r w:rsidRPr="00D45A6A">
        <w:rPr>
          <w:rFonts w:ascii="Times New Roman" w:hAnsi="Times New Roman" w:cs="Times New Roman"/>
          <w:b/>
          <w:sz w:val="28"/>
          <w:szCs w:val="28"/>
        </w:rPr>
        <w:t>Метою проведення оцінки фіскальних ризиків є</w:t>
      </w:r>
      <w:r w:rsidRPr="00E46ECC">
        <w:rPr>
          <w:rFonts w:ascii="Times New Roman" w:hAnsi="Times New Roman" w:cs="Times New Roman"/>
          <w:sz w:val="28"/>
          <w:szCs w:val="28"/>
        </w:rPr>
        <w:t xml:space="preserve"> визначення їх </w:t>
      </w:r>
      <w:r>
        <w:rPr>
          <w:rFonts w:ascii="Times New Roman" w:hAnsi="Times New Roman" w:cs="Times New Roman"/>
          <w:sz w:val="28"/>
          <w:szCs w:val="28"/>
        </w:rPr>
        <w:t>можливого впливу на показники бюджету Озернянської сільської територіальної громади</w:t>
      </w:r>
      <w:r w:rsidRPr="00E46ECC">
        <w:rPr>
          <w:rFonts w:ascii="Times New Roman" w:hAnsi="Times New Roman" w:cs="Times New Roman"/>
          <w:sz w:val="28"/>
          <w:szCs w:val="28"/>
        </w:rPr>
        <w:t>, своєчасне вжиття заходів, спрямованих на запобігання виникненню фіскальних ризиків та їх мінімізацію.</w:t>
      </w:r>
      <w:r w:rsidRPr="00E46ECC">
        <w:rPr>
          <w:color w:val="333333"/>
          <w:shd w:val="clear" w:color="auto" w:fill="FFFFFF"/>
        </w:rPr>
        <w:t xml:space="preserve"> </w:t>
      </w:r>
    </w:p>
    <w:p w:rsidR="00E46ECC" w:rsidRPr="00E46ECC" w:rsidRDefault="00E46ECC" w:rsidP="00496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ECC">
        <w:rPr>
          <w:rFonts w:ascii="Times New Roman" w:hAnsi="Times New Roman" w:cs="Times New Roman"/>
          <w:sz w:val="28"/>
          <w:szCs w:val="28"/>
        </w:rPr>
        <w:t> </w:t>
      </w:r>
      <w:r w:rsidRPr="00E46ECC">
        <w:rPr>
          <w:rFonts w:ascii="Times New Roman" w:hAnsi="Times New Roman" w:cs="Times New Roman"/>
          <w:i/>
          <w:sz w:val="28"/>
          <w:szCs w:val="28"/>
        </w:rPr>
        <w:t>До фіскальних ризиків, пов’язаних із змінами у макроекономічному середовищі,</w:t>
      </w:r>
      <w:r w:rsidRPr="00E46ECC">
        <w:rPr>
          <w:rFonts w:ascii="Times New Roman" w:hAnsi="Times New Roman" w:cs="Times New Roman"/>
          <w:sz w:val="28"/>
          <w:szCs w:val="28"/>
        </w:rPr>
        <w:t xml:space="preserve"> належать негативні зміни основних прогнозних показників (зокрема, валового внутрішнього продукту, курсу національної валюти, цінових індексів, обсягу прибутку підприємств, фонду оплати праці найманих працівників і грошового забезпечення військовослужбовців, показників зовнішньої торгівлі тощо), які відбулися внаслідок уточнення статистичних даних у бік зменшення, погіршення поточної соціально-економічної ситуації внаслідок внутрішніх та зовнішніх ризиків та перегляду сценарних умов функціонування економіки з урахуванням нових загроз розвитку економіки.</w:t>
      </w:r>
    </w:p>
    <w:p w:rsidR="00322228" w:rsidRPr="0028397F" w:rsidRDefault="00322228" w:rsidP="003222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97F">
        <w:rPr>
          <w:rFonts w:ascii="Times New Roman" w:hAnsi="Times New Roman" w:cs="Times New Roman"/>
          <w:sz w:val="28"/>
          <w:szCs w:val="28"/>
        </w:rPr>
        <w:t xml:space="preserve">Заходами з мінімізації фіскальних ризиків, пов’язаних із змінами у макроекономічному середовищі, яких повинні вживати органи </w:t>
      </w:r>
      <w:r>
        <w:rPr>
          <w:rFonts w:ascii="Times New Roman" w:hAnsi="Times New Roman" w:cs="Times New Roman"/>
          <w:sz w:val="28"/>
          <w:szCs w:val="28"/>
        </w:rPr>
        <w:t>державної та місцевої</w:t>
      </w:r>
      <w:r w:rsidRPr="0028397F">
        <w:rPr>
          <w:rFonts w:ascii="Times New Roman" w:hAnsi="Times New Roman" w:cs="Times New Roman"/>
          <w:sz w:val="28"/>
          <w:szCs w:val="28"/>
        </w:rPr>
        <w:t xml:space="preserve"> влади, є, зокрема:</w:t>
      </w:r>
    </w:p>
    <w:p w:rsidR="00322228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n43"/>
      <w:bookmarkEnd w:id="1"/>
      <w:r w:rsidRPr="00322228">
        <w:rPr>
          <w:rFonts w:ascii="Times New Roman" w:hAnsi="Times New Roman" w:cs="Times New Roman"/>
          <w:sz w:val="28"/>
          <w:szCs w:val="28"/>
        </w:rPr>
        <w:t>удосконалення інструментів прогнозування та інших заходів у сфері макроекономічного та бюджетного прогнозування;</w:t>
      </w:r>
    </w:p>
    <w:p w:rsidR="00322228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n44"/>
      <w:bookmarkEnd w:id="2"/>
      <w:r w:rsidRPr="00322228">
        <w:rPr>
          <w:rFonts w:ascii="Times New Roman" w:hAnsi="Times New Roman" w:cs="Times New Roman"/>
          <w:sz w:val="28"/>
          <w:szCs w:val="28"/>
        </w:rPr>
        <w:t>продовження співпраці з міжнародними фінансовими організаціями;</w:t>
      </w:r>
    </w:p>
    <w:p w:rsidR="006E46C6" w:rsidRPr="00322228" w:rsidRDefault="006E46C6" w:rsidP="006E46C6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n45"/>
      <w:bookmarkEnd w:id="3"/>
      <w:r w:rsidRPr="00322228">
        <w:rPr>
          <w:rFonts w:ascii="Times New Roman" w:hAnsi="Times New Roman" w:cs="Times New Roman"/>
          <w:sz w:val="28"/>
          <w:szCs w:val="28"/>
        </w:rPr>
        <w:t>збільшення питомої ваги державного боргу в національній валюті;</w:t>
      </w:r>
    </w:p>
    <w:p w:rsidR="00322228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22228">
        <w:rPr>
          <w:rFonts w:ascii="Times New Roman" w:hAnsi="Times New Roman" w:cs="Times New Roman"/>
          <w:sz w:val="28"/>
          <w:szCs w:val="28"/>
        </w:rPr>
        <w:t>удосконалення інструментарію, що використовується для здійснення розрахунку інтегрального рівня тіньової економіки у тому числі і на території громади;</w:t>
      </w:r>
    </w:p>
    <w:p w:rsidR="003A0A8C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n46"/>
      <w:bookmarkStart w:id="5" w:name="n47"/>
      <w:bookmarkEnd w:id="4"/>
      <w:bookmarkEnd w:id="5"/>
      <w:r w:rsidRPr="00322228">
        <w:rPr>
          <w:rFonts w:ascii="Times New Roman" w:hAnsi="Times New Roman" w:cs="Times New Roman"/>
          <w:sz w:val="28"/>
          <w:szCs w:val="28"/>
        </w:rPr>
        <w:t xml:space="preserve">розроблення плану дій на випадок істотного зменшення обсягу надходжень </w:t>
      </w:r>
      <w:r w:rsidR="006E46C6">
        <w:rPr>
          <w:rFonts w:ascii="Times New Roman" w:hAnsi="Times New Roman" w:cs="Times New Roman"/>
          <w:sz w:val="28"/>
          <w:szCs w:val="28"/>
        </w:rPr>
        <w:t>до бюджету Озернянської сільської територіальної громади</w:t>
      </w:r>
      <w:r w:rsidRPr="00322228">
        <w:rPr>
          <w:rFonts w:ascii="Times New Roman" w:hAnsi="Times New Roman" w:cs="Times New Roman"/>
          <w:sz w:val="28"/>
          <w:szCs w:val="28"/>
        </w:rPr>
        <w:t>.</w:t>
      </w:r>
    </w:p>
    <w:p w:rsidR="00133D93" w:rsidRPr="00133D93" w:rsidRDefault="00133D93" w:rsidP="00496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D93">
        <w:rPr>
          <w:rFonts w:ascii="Times New Roman" w:hAnsi="Times New Roman" w:cs="Times New Roman"/>
          <w:i/>
          <w:sz w:val="28"/>
          <w:szCs w:val="28"/>
        </w:rPr>
        <w:t xml:space="preserve">До фіскальних ризиків, пов’язаних з діяльністю суб’єктів господарювання, </w:t>
      </w:r>
      <w:r w:rsidRPr="00133D93">
        <w:rPr>
          <w:rFonts w:ascii="Times New Roman" w:hAnsi="Times New Roman" w:cs="Times New Roman"/>
          <w:sz w:val="28"/>
          <w:szCs w:val="28"/>
        </w:rPr>
        <w:t>належить можливе відхилення прогнозних показників фінансово-господарської діяльності від запланованого рівня, що може призв</w:t>
      </w:r>
      <w:r w:rsidR="006E46C6">
        <w:rPr>
          <w:rFonts w:ascii="Times New Roman" w:hAnsi="Times New Roman" w:cs="Times New Roman"/>
          <w:sz w:val="28"/>
          <w:szCs w:val="28"/>
        </w:rPr>
        <w:t xml:space="preserve">ести до зменшення </w:t>
      </w:r>
      <w:r w:rsidR="006E46C6">
        <w:rPr>
          <w:rFonts w:ascii="Times New Roman" w:hAnsi="Times New Roman" w:cs="Times New Roman"/>
          <w:sz w:val="28"/>
          <w:szCs w:val="28"/>
        </w:rPr>
        <w:lastRenderedPageBreak/>
        <w:t>надходжень бюджету громади та до державного бюджету</w:t>
      </w:r>
      <w:r w:rsidRPr="00133D93">
        <w:rPr>
          <w:rFonts w:ascii="Times New Roman" w:hAnsi="Times New Roman" w:cs="Times New Roman"/>
          <w:sz w:val="28"/>
          <w:szCs w:val="28"/>
        </w:rPr>
        <w:t xml:space="preserve"> та/або потребувати додаткових витрат.</w:t>
      </w:r>
    </w:p>
    <w:p w:rsidR="0028397F" w:rsidRPr="004965BD" w:rsidRDefault="004965BD" w:rsidP="006E46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4A5">
        <w:rPr>
          <w:rFonts w:ascii="Times New Roman" w:hAnsi="Times New Roman" w:cs="Times New Roman"/>
          <w:i/>
          <w:sz w:val="28"/>
          <w:szCs w:val="28"/>
        </w:rPr>
        <w:t>З метою мінімізації впливу фіскальних ризиків, пов’язаних із функціонуванням фінансового сектору, є необхідним:</w:t>
      </w:r>
      <w:r w:rsidRPr="004965BD">
        <w:rPr>
          <w:rFonts w:ascii="Times New Roman" w:hAnsi="Times New Roman" w:cs="Times New Roman"/>
          <w:sz w:val="28"/>
          <w:szCs w:val="28"/>
        </w:rPr>
        <w:t xml:space="preserve"> - забезпечення реалізації стратег</w:t>
      </w:r>
      <w:r w:rsidR="004B2904">
        <w:rPr>
          <w:rFonts w:ascii="Times New Roman" w:hAnsi="Times New Roman" w:cs="Times New Roman"/>
          <w:sz w:val="28"/>
          <w:szCs w:val="28"/>
        </w:rPr>
        <w:t xml:space="preserve">ії розвитку державних банків та разом з тим </w:t>
      </w:r>
      <w:r w:rsidRPr="004965BD">
        <w:rPr>
          <w:rFonts w:ascii="Times New Roman" w:hAnsi="Times New Roman" w:cs="Times New Roman"/>
          <w:sz w:val="28"/>
          <w:szCs w:val="28"/>
        </w:rPr>
        <w:t xml:space="preserve">поступове скорочення частки держави в банківському секторі, - впровадження ефективних механізмів для роботи з непрацюючими кредитами, - забезпечення контролю кредитних ризиків та ефективного банківського нагляду </w:t>
      </w:r>
      <w:r w:rsidR="004B2904">
        <w:rPr>
          <w:rFonts w:ascii="Times New Roman" w:hAnsi="Times New Roman" w:cs="Times New Roman"/>
          <w:sz w:val="28"/>
          <w:szCs w:val="28"/>
        </w:rPr>
        <w:t>–</w:t>
      </w:r>
      <w:r w:rsidRPr="004965BD">
        <w:rPr>
          <w:rFonts w:ascii="Times New Roman" w:hAnsi="Times New Roman" w:cs="Times New Roman"/>
          <w:sz w:val="28"/>
          <w:szCs w:val="28"/>
        </w:rPr>
        <w:t xml:space="preserve"> продовження запровадження </w:t>
      </w:r>
      <w:proofErr w:type="spellStart"/>
      <w:r w:rsidRPr="004965BD">
        <w:rPr>
          <w:rFonts w:ascii="Times New Roman" w:hAnsi="Times New Roman" w:cs="Times New Roman"/>
          <w:sz w:val="28"/>
          <w:szCs w:val="28"/>
        </w:rPr>
        <w:t>макропруденційних</w:t>
      </w:r>
      <w:proofErr w:type="spellEnd"/>
      <w:r w:rsidRPr="004965BD">
        <w:rPr>
          <w:rFonts w:ascii="Times New Roman" w:hAnsi="Times New Roman" w:cs="Times New Roman"/>
          <w:sz w:val="28"/>
          <w:szCs w:val="28"/>
        </w:rPr>
        <w:t xml:space="preserve"> нормативів, які спрямовані на посилення стійкості банківської системи до можливих </w:t>
      </w:r>
      <w:r w:rsidR="006E46C6">
        <w:rPr>
          <w:rFonts w:ascii="Times New Roman" w:hAnsi="Times New Roman" w:cs="Times New Roman"/>
          <w:sz w:val="28"/>
          <w:szCs w:val="28"/>
        </w:rPr>
        <w:t>кризових ситуацій</w:t>
      </w:r>
      <w:r w:rsidRPr="004965BD">
        <w:rPr>
          <w:rFonts w:ascii="Times New Roman" w:hAnsi="Times New Roman" w:cs="Times New Roman"/>
          <w:sz w:val="28"/>
          <w:szCs w:val="28"/>
        </w:rPr>
        <w:t>, - впровадження інших інструментів запобігання системним банківським кризам.</w:t>
      </w:r>
      <w:r w:rsidR="00D45A6A">
        <w:rPr>
          <w:rFonts w:ascii="Times New Roman" w:hAnsi="Times New Roman" w:cs="Times New Roman"/>
          <w:sz w:val="28"/>
          <w:szCs w:val="28"/>
        </w:rPr>
        <w:t xml:space="preserve"> Усі перелічені заходи мають бути реалізовані на загальнодержавному рівні.</w:t>
      </w:r>
    </w:p>
    <w:p w:rsidR="00010438" w:rsidRDefault="009C581F" w:rsidP="00C044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4A5">
        <w:rPr>
          <w:rFonts w:ascii="Times New Roman" w:hAnsi="Times New Roman" w:cs="Times New Roman"/>
          <w:sz w:val="28"/>
          <w:szCs w:val="28"/>
        </w:rPr>
        <w:tab/>
      </w:r>
      <w:r w:rsidR="00C044A5" w:rsidRPr="00C044A5">
        <w:rPr>
          <w:rFonts w:ascii="Times New Roman" w:hAnsi="Times New Roman" w:cs="Times New Roman"/>
          <w:i/>
          <w:sz w:val="28"/>
          <w:szCs w:val="28"/>
        </w:rPr>
        <w:t>Для зменшення впливу фіскальних ризиків, пов’язаних із відхиленням від планових показників у сфері пенсійного забезпечення, є необхідним</w:t>
      </w:r>
      <w:r w:rsidR="00C044A5" w:rsidRPr="00C044A5">
        <w:rPr>
          <w:rFonts w:ascii="Times New Roman" w:hAnsi="Times New Roman" w:cs="Times New Roman"/>
          <w:sz w:val="28"/>
          <w:szCs w:val="28"/>
        </w:rPr>
        <w:t xml:space="preserve">: - недопущення нарощування заборгованості зі сплати ЄСВ та погашення наявного боргу; - здійснення відстеження стану розгляду справ і контролю механізму погашення заборгованості з пенсійних виплат за рішеннями судів; - прийняття змін до пенсійного законодавства лише у разі наявності ресурсів для їх фінансового забезпечення; - продовження реформи пенсійної системи з урахуванням довгострокових демографічних прогнозів та майбутнього навантаження пенсійних виплат на державні фінанси; - забезпечення виваженого підходу до зростання витрат Пенсійного фонду (темп зростання пенсій не повинен перевищувати темп зростання фонду оплати праці); - продовження роботи щодо детінізації заробітної плати </w:t>
      </w:r>
      <w:r w:rsidR="006E46C6">
        <w:rPr>
          <w:rFonts w:ascii="Times New Roman" w:hAnsi="Times New Roman" w:cs="Times New Roman"/>
          <w:sz w:val="28"/>
          <w:szCs w:val="28"/>
        </w:rPr>
        <w:t xml:space="preserve">спільно місцевою владою із </w:t>
      </w:r>
      <w:r w:rsidR="00C044A5" w:rsidRPr="00C044A5">
        <w:rPr>
          <w:rFonts w:ascii="Times New Roman" w:hAnsi="Times New Roman" w:cs="Times New Roman"/>
          <w:sz w:val="28"/>
          <w:szCs w:val="28"/>
        </w:rPr>
        <w:t>Державною податковою службою, Пенсійним фондом України та Державною службою України з питань праці з метою запобігання ухилення від сплати єдиного внеску на загальнообов’язкове державне соціальне страхування та збільшення чисельності найманих працівників.</w:t>
      </w:r>
    </w:p>
    <w:p w:rsidR="00A04237" w:rsidRDefault="004F1810" w:rsidP="00C044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Можливим є вплив і таких ризиків як ризик інфляції, ризик зниження платоспроможності платників податків, ціновий ризик, ризик ритмічності надходжень, ризик структури доходів  бюджету, ризик залежності від зовнішніх </w:t>
      </w:r>
      <w:r>
        <w:rPr>
          <w:rFonts w:ascii="Times New Roman" w:hAnsi="Times New Roman" w:cs="Times New Roman"/>
          <w:sz w:val="28"/>
          <w:szCs w:val="28"/>
        </w:rPr>
        <w:lastRenderedPageBreak/>
        <w:t>джерел, ризик економічної кризи та інші ризики. Заходами з їх мінімізації є заходи управлінс</w:t>
      </w:r>
      <w:r w:rsidR="004B2904">
        <w:rPr>
          <w:rFonts w:ascii="Times New Roman" w:hAnsi="Times New Roman" w:cs="Times New Roman"/>
          <w:sz w:val="28"/>
          <w:szCs w:val="28"/>
        </w:rPr>
        <w:t xml:space="preserve">ького та фінансового характеру, окремі з них описані вище. </w:t>
      </w:r>
    </w:p>
    <w:p w:rsidR="007F22FE" w:rsidRDefault="007F22FE" w:rsidP="00A042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F1810" w:rsidRDefault="00A04237" w:rsidP="00A042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04237">
        <w:rPr>
          <w:rFonts w:ascii="Times New Roman" w:hAnsi="Times New Roman" w:cs="Times New Roman"/>
          <w:b/>
          <w:sz w:val="28"/>
          <w:szCs w:val="28"/>
        </w:rPr>
        <w:t>ІІ. Основні прогнозні показники економ</w:t>
      </w:r>
      <w:r>
        <w:rPr>
          <w:rFonts w:ascii="Times New Roman" w:hAnsi="Times New Roman" w:cs="Times New Roman"/>
          <w:b/>
          <w:sz w:val="28"/>
          <w:szCs w:val="28"/>
        </w:rPr>
        <w:t>ічного та соціального розвитку</w:t>
      </w:r>
    </w:p>
    <w:p w:rsidR="00E5545E" w:rsidRPr="00915BD3" w:rsidRDefault="00A04237" w:rsidP="00E554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237">
        <w:rPr>
          <w:rFonts w:ascii="Times New Roman" w:hAnsi="Times New Roman" w:cs="Times New Roman"/>
          <w:sz w:val="28"/>
          <w:szCs w:val="28"/>
        </w:rPr>
        <w:tab/>
      </w:r>
      <w:r w:rsidR="00E5545E" w:rsidRPr="00915BD3">
        <w:rPr>
          <w:rFonts w:ascii="Times New Roman" w:hAnsi="Times New Roman" w:cs="Times New Roman"/>
          <w:b/>
          <w:sz w:val="28"/>
          <w:szCs w:val="28"/>
        </w:rPr>
        <w:t>Цілі та пріоритети соціально-економічного розвитку Озернянської громади на середньостроковий період:</w:t>
      </w:r>
    </w:p>
    <w:p w:rsidR="00E5545E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E2A70">
        <w:rPr>
          <w:rFonts w:ascii="Times New Roman" w:hAnsi="Times New Roman" w:cs="Times New Roman"/>
          <w:i/>
          <w:sz w:val="28"/>
          <w:szCs w:val="28"/>
        </w:rPr>
        <w:t>започаткування та підтримка соціального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як форми активної співпраці</w:t>
      </w:r>
      <w:r w:rsidRPr="008B38DF">
        <w:rPr>
          <w:rFonts w:ascii="Times New Roman" w:hAnsi="Times New Roman" w:cs="Times New Roman"/>
          <w:sz w:val="28"/>
          <w:szCs w:val="28"/>
        </w:rPr>
        <w:t xml:space="preserve"> лідерів місцевого бізнесу, органів місцевого самоврядування та жителів громади</w:t>
      </w:r>
      <w:r>
        <w:rPr>
          <w:rFonts w:ascii="Times New Roman" w:hAnsi="Times New Roman" w:cs="Times New Roman"/>
          <w:sz w:val="28"/>
          <w:szCs w:val="28"/>
        </w:rPr>
        <w:t>, що</w:t>
      </w:r>
      <w:r w:rsidRPr="008B38DF">
        <w:rPr>
          <w:rFonts w:ascii="Times New Roman" w:hAnsi="Times New Roman" w:cs="Times New Roman"/>
          <w:sz w:val="28"/>
          <w:szCs w:val="28"/>
        </w:rPr>
        <w:t xml:space="preserve"> матиме позитивний вплив на місцевий діловий клімат та конкурентне становище громади, а також на вирішення інших питань, пов’язаних з </w:t>
      </w:r>
      <w:r>
        <w:rPr>
          <w:rFonts w:ascii="Times New Roman" w:hAnsi="Times New Roman" w:cs="Times New Roman"/>
          <w:sz w:val="28"/>
          <w:szCs w:val="28"/>
        </w:rPr>
        <w:t>підвищенням рівня</w:t>
      </w:r>
      <w:r w:rsidRPr="008B38DF">
        <w:rPr>
          <w:rFonts w:ascii="Times New Roman" w:hAnsi="Times New Roman" w:cs="Times New Roman"/>
          <w:sz w:val="28"/>
          <w:szCs w:val="28"/>
        </w:rPr>
        <w:t xml:space="preserve"> життя всіх громадян;</w:t>
      </w:r>
    </w:p>
    <w:p w:rsidR="00E5545E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E2A70">
        <w:rPr>
          <w:rFonts w:ascii="Times New Roman" w:hAnsi="Times New Roman" w:cs="Times New Roman"/>
          <w:i/>
          <w:sz w:val="28"/>
          <w:szCs w:val="28"/>
        </w:rPr>
        <w:t>виявлення та реальна фінансова підтримка конкурентних переваг території громади</w:t>
      </w:r>
      <w:r w:rsidRPr="00F16C5A">
        <w:rPr>
          <w:rFonts w:ascii="Times New Roman" w:hAnsi="Times New Roman" w:cs="Times New Roman"/>
          <w:sz w:val="28"/>
          <w:szCs w:val="28"/>
        </w:rPr>
        <w:t xml:space="preserve"> на підставі існуючих природних, матеріальних, економічних, соціальних, інтелектуальних ресурсів, які, при належній організації та об’єднанні зусиль</w:t>
      </w:r>
      <w:r>
        <w:rPr>
          <w:rFonts w:ascii="Times New Roman" w:hAnsi="Times New Roman" w:cs="Times New Roman"/>
          <w:sz w:val="28"/>
          <w:szCs w:val="28"/>
        </w:rPr>
        <w:t xml:space="preserve"> місцевої влади, підприємців та жителів</w:t>
      </w:r>
      <w:r w:rsidRPr="00F16C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будуть</w:t>
      </w:r>
      <w:r w:rsidRPr="00F16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спрямовані</w:t>
      </w:r>
      <w:r w:rsidRPr="00F16C5A">
        <w:rPr>
          <w:rFonts w:ascii="Times New Roman" w:hAnsi="Times New Roman" w:cs="Times New Roman"/>
          <w:sz w:val="28"/>
          <w:szCs w:val="28"/>
        </w:rPr>
        <w:t xml:space="preserve"> для вирішення </w:t>
      </w:r>
      <w:r>
        <w:rPr>
          <w:rFonts w:ascii="Times New Roman" w:hAnsi="Times New Roman" w:cs="Times New Roman"/>
          <w:sz w:val="28"/>
          <w:szCs w:val="28"/>
        </w:rPr>
        <w:t>проблем розвитку громади;</w:t>
      </w:r>
    </w:p>
    <w:p w:rsidR="004378F7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E2A70">
        <w:rPr>
          <w:rFonts w:ascii="Times New Roman" w:hAnsi="Times New Roman" w:cs="Times New Roman"/>
          <w:i/>
          <w:sz w:val="28"/>
          <w:szCs w:val="28"/>
        </w:rPr>
        <w:t>розвиток інфраструктури та формування сприятливого бізнес-середовища і створення умов для залучення зовнішніх інвестицій</w:t>
      </w:r>
      <w:r w:rsidRPr="006374FB">
        <w:rPr>
          <w:rFonts w:ascii="Times New Roman" w:hAnsi="Times New Roman" w:cs="Times New Roman"/>
          <w:sz w:val="28"/>
          <w:szCs w:val="28"/>
        </w:rPr>
        <w:t xml:space="preserve"> </w:t>
      </w:r>
      <w:r w:rsidRPr="00F16C5A">
        <w:rPr>
          <w:rFonts w:ascii="Times New Roman" w:hAnsi="Times New Roman" w:cs="Times New Roman"/>
          <w:sz w:val="28"/>
          <w:szCs w:val="28"/>
        </w:rPr>
        <w:t>на тривалий період, що сприятиме економічному зростанню і</w:t>
      </w:r>
      <w:r>
        <w:rPr>
          <w:rFonts w:ascii="Times New Roman" w:hAnsi="Times New Roman" w:cs="Times New Roman"/>
          <w:sz w:val="28"/>
          <w:szCs w:val="28"/>
        </w:rPr>
        <w:t xml:space="preserve"> залученню інвестицій до Озернянської громади;</w:t>
      </w:r>
    </w:p>
    <w:p w:rsidR="00E5545E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378F7">
        <w:rPr>
          <w:rFonts w:ascii="Times New Roman" w:hAnsi="Times New Roman" w:cs="Times New Roman"/>
          <w:i/>
          <w:sz w:val="28"/>
          <w:szCs w:val="28"/>
        </w:rPr>
        <w:t>системне впровадження запланованих заходів, належний моніторинг та коригування плану</w:t>
      </w:r>
      <w:r w:rsidRPr="004378F7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 громади, адаптація до змінних зовнішніх та внутрішніх чинників, що сприятиме зменшенню рівня тіньової економіки та матиме потужний вплив на основні сектори економіки Озернянської громади.</w:t>
      </w:r>
    </w:p>
    <w:p w:rsidR="008904E4" w:rsidRPr="00915BD3" w:rsidRDefault="008904E4" w:rsidP="008904E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D3">
        <w:rPr>
          <w:rFonts w:ascii="Times New Roman" w:hAnsi="Times New Roman" w:cs="Times New Roman"/>
          <w:b/>
          <w:sz w:val="28"/>
          <w:szCs w:val="28"/>
        </w:rPr>
        <w:t xml:space="preserve">При розробці прогнозу бюджету </w:t>
      </w:r>
      <w:r>
        <w:rPr>
          <w:rFonts w:ascii="Times New Roman" w:hAnsi="Times New Roman" w:cs="Times New Roman"/>
          <w:b/>
          <w:sz w:val="28"/>
          <w:szCs w:val="28"/>
        </w:rPr>
        <w:t xml:space="preserve">Озернянської </w:t>
      </w:r>
      <w:r w:rsidRPr="00915BD3">
        <w:rPr>
          <w:rFonts w:ascii="Times New Roman" w:hAnsi="Times New Roman" w:cs="Times New Roman"/>
          <w:b/>
          <w:sz w:val="28"/>
          <w:szCs w:val="28"/>
        </w:rPr>
        <w:t xml:space="preserve">громади на період </w:t>
      </w:r>
      <w:r>
        <w:rPr>
          <w:rFonts w:ascii="Times New Roman" w:hAnsi="Times New Roman" w:cs="Times New Roman"/>
          <w:b/>
          <w:sz w:val="28"/>
          <w:szCs w:val="28"/>
        </w:rPr>
        <w:t xml:space="preserve">2022 – 2024 років </w:t>
      </w:r>
      <w:r w:rsidRPr="00915BD3">
        <w:rPr>
          <w:rFonts w:ascii="Times New Roman" w:hAnsi="Times New Roman" w:cs="Times New Roman"/>
          <w:b/>
          <w:sz w:val="28"/>
          <w:szCs w:val="28"/>
        </w:rPr>
        <w:t xml:space="preserve">застосовано такі основні прогнозні </w:t>
      </w:r>
      <w:proofErr w:type="spellStart"/>
      <w:r w:rsidRPr="00915BD3">
        <w:rPr>
          <w:rFonts w:ascii="Times New Roman" w:hAnsi="Times New Roman" w:cs="Times New Roman"/>
          <w:b/>
          <w:sz w:val="28"/>
          <w:szCs w:val="28"/>
        </w:rPr>
        <w:t>макропоказники</w:t>
      </w:r>
      <w:proofErr w:type="spellEnd"/>
      <w:r w:rsidRPr="00915BD3">
        <w:rPr>
          <w:rFonts w:ascii="Times New Roman" w:hAnsi="Times New Roman" w:cs="Times New Roman"/>
          <w:b/>
          <w:sz w:val="28"/>
          <w:szCs w:val="28"/>
        </w:rPr>
        <w:t xml:space="preserve"> соціально-економічного розвитку України:</w:t>
      </w:r>
    </w:p>
    <w:p w:rsidR="008904E4" w:rsidRPr="001C2296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t>зростання ВВП на рівні 4,</w:t>
      </w:r>
      <w:r>
        <w:rPr>
          <w:rFonts w:ascii="Times New Roman" w:hAnsi="Times New Roman" w:cs="Times New Roman"/>
          <w:sz w:val="28"/>
          <w:szCs w:val="28"/>
        </w:rPr>
        <w:t>1% у 2021 році, 3,8</w:t>
      </w:r>
      <w:r w:rsidRPr="001C2296">
        <w:rPr>
          <w:rFonts w:ascii="Times New Roman" w:hAnsi="Times New Roman" w:cs="Times New Roman"/>
          <w:sz w:val="28"/>
          <w:szCs w:val="28"/>
        </w:rPr>
        <w:t>% у 2022 році та 4,7% у 2023 році</w:t>
      </w:r>
      <w:r>
        <w:rPr>
          <w:rFonts w:ascii="Times New Roman" w:hAnsi="Times New Roman" w:cs="Times New Roman"/>
          <w:sz w:val="28"/>
          <w:szCs w:val="28"/>
        </w:rPr>
        <w:t>, 5,0% у 2024 році</w:t>
      </w:r>
      <w:r w:rsidRPr="001C2296">
        <w:rPr>
          <w:rFonts w:ascii="Times New Roman" w:hAnsi="Times New Roman" w:cs="Times New Roman"/>
          <w:sz w:val="28"/>
          <w:szCs w:val="28"/>
        </w:rPr>
        <w:t>;</w:t>
      </w:r>
    </w:p>
    <w:p w:rsidR="008904E4" w:rsidRPr="001C2296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lastRenderedPageBreak/>
        <w:t>індекс споживчих цін (грудень до грудня попередньо</w:t>
      </w:r>
      <w:r>
        <w:rPr>
          <w:rFonts w:ascii="Times New Roman" w:hAnsi="Times New Roman" w:cs="Times New Roman"/>
          <w:sz w:val="28"/>
          <w:szCs w:val="28"/>
        </w:rPr>
        <w:t>го року) очікується на рівні 108,9</w:t>
      </w:r>
      <w:r w:rsidRPr="001C2296">
        <w:rPr>
          <w:rFonts w:ascii="Times New Roman" w:hAnsi="Times New Roman" w:cs="Times New Roman"/>
          <w:sz w:val="28"/>
          <w:szCs w:val="28"/>
        </w:rPr>
        <w:t>% у 2021 році, 106,2% у 2022 році та 105,3% у 2023 році</w:t>
      </w:r>
      <w:r>
        <w:rPr>
          <w:rFonts w:ascii="Times New Roman" w:hAnsi="Times New Roman" w:cs="Times New Roman"/>
          <w:sz w:val="28"/>
          <w:szCs w:val="28"/>
        </w:rPr>
        <w:t>, 105,0% - 2024 р.</w:t>
      </w:r>
      <w:r w:rsidRPr="001C2296">
        <w:rPr>
          <w:rFonts w:ascii="Times New Roman" w:hAnsi="Times New Roman" w:cs="Times New Roman"/>
          <w:sz w:val="28"/>
          <w:szCs w:val="28"/>
        </w:rPr>
        <w:t>;</w:t>
      </w:r>
    </w:p>
    <w:p w:rsidR="008904E4" w:rsidRPr="001C2296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t>рівень безробіття у 2021 році – 9,2%, у 2022 році – 8,5%, у 2023 році – 8,0%</w:t>
      </w:r>
      <w:r>
        <w:rPr>
          <w:rFonts w:ascii="Times New Roman" w:hAnsi="Times New Roman" w:cs="Times New Roman"/>
          <w:sz w:val="28"/>
          <w:szCs w:val="28"/>
        </w:rPr>
        <w:t>, 7,8% у 2024 р.</w:t>
      </w:r>
      <w:r w:rsidRPr="001C2296">
        <w:rPr>
          <w:rFonts w:ascii="Times New Roman" w:hAnsi="Times New Roman" w:cs="Times New Roman"/>
          <w:sz w:val="28"/>
          <w:szCs w:val="28"/>
        </w:rPr>
        <w:t>;</w:t>
      </w:r>
    </w:p>
    <w:p w:rsidR="008904E4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t>зростання експ</w:t>
      </w:r>
      <w:r>
        <w:rPr>
          <w:rFonts w:ascii="Times New Roman" w:hAnsi="Times New Roman" w:cs="Times New Roman"/>
          <w:sz w:val="28"/>
          <w:szCs w:val="28"/>
        </w:rPr>
        <w:t>орту товарів і послуг на рівні 8,8</w:t>
      </w:r>
      <w:r w:rsidRPr="001C2296">
        <w:rPr>
          <w:rFonts w:ascii="Times New Roman" w:hAnsi="Times New Roman" w:cs="Times New Roman"/>
          <w:sz w:val="28"/>
          <w:szCs w:val="28"/>
        </w:rPr>
        <w:t>% у 2021 році з подальшим нарощуванням темпів зростання д</w:t>
      </w:r>
      <w:r>
        <w:rPr>
          <w:rFonts w:ascii="Times New Roman" w:hAnsi="Times New Roman" w:cs="Times New Roman"/>
          <w:sz w:val="28"/>
          <w:szCs w:val="28"/>
        </w:rPr>
        <w:t>о 6,5% у 2022 році, до 7,7% у 2023 році і до 7,9% у 2024 р.</w:t>
      </w:r>
    </w:p>
    <w:p w:rsidR="00814620" w:rsidRDefault="008904E4" w:rsidP="002672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Дані </w:t>
      </w:r>
      <w:r w:rsidRPr="007E0270">
        <w:rPr>
          <w:rFonts w:ascii="Times New Roman" w:hAnsi="Times New Roman" w:cs="Times New Roman"/>
          <w:sz w:val="28"/>
          <w:szCs w:val="28"/>
        </w:rPr>
        <w:t xml:space="preserve">прогнозні показники бюджету Озернянської сільської територіальної громади є основою для складання головними розпорядниками бюджетних планів своєї діяльності на 2022-2024 роки. </w:t>
      </w:r>
    </w:p>
    <w:p w:rsidR="00F321FC" w:rsidRPr="0026725B" w:rsidRDefault="00F321FC" w:rsidP="002672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93C" w:rsidRDefault="00FA493C" w:rsidP="00FA493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Загальні показники бюджету.</w:t>
      </w:r>
    </w:p>
    <w:p w:rsidR="003A269B" w:rsidRPr="000B4E6D" w:rsidRDefault="008904DA" w:rsidP="000B4E6D">
      <w:pPr>
        <w:spacing w:after="0" w:line="360" w:lineRule="auto"/>
        <w:ind w:firstLine="706"/>
        <w:jc w:val="both"/>
        <w:rPr>
          <w:rFonts w:ascii="Times New Roman" w:hAnsi="Times New Roman"/>
          <w:color w:val="FF0000"/>
          <w:sz w:val="28"/>
          <w:szCs w:val="28"/>
        </w:rPr>
      </w:pPr>
      <w:r w:rsidRPr="00DB7CCD">
        <w:rPr>
          <w:rFonts w:ascii="Times New Roman" w:hAnsi="Times New Roman"/>
          <w:sz w:val="28"/>
          <w:szCs w:val="28"/>
        </w:rPr>
        <w:t>Г</w:t>
      </w:r>
      <w:r w:rsidR="003A269B" w:rsidRPr="00DB7CCD">
        <w:rPr>
          <w:rFonts w:ascii="Times New Roman" w:hAnsi="Times New Roman"/>
          <w:sz w:val="28"/>
          <w:szCs w:val="28"/>
        </w:rPr>
        <w:t xml:space="preserve">оловним завданням місцевого самоврядування Озернянської ТГ та його виконавчих органів є створення комфортних умов для проживання громадян, надання їм високоякісних та доступних послуг. </w:t>
      </w:r>
      <w:r w:rsidRPr="00DB7CCD">
        <w:rPr>
          <w:rFonts w:ascii="Times New Roman" w:hAnsi="Times New Roman"/>
          <w:sz w:val="28"/>
          <w:szCs w:val="28"/>
        </w:rPr>
        <w:t>Д</w:t>
      </w:r>
      <w:r w:rsidR="003A269B" w:rsidRPr="00DB7CCD">
        <w:rPr>
          <w:rFonts w:ascii="Times New Roman" w:hAnsi="Times New Roman"/>
          <w:sz w:val="28"/>
          <w:szCs w:val="28"/>
        </w:rPr>
        <w:t xml:space="preserve">осягнення </w:t>
      </w:r>
      <w:r w:rsidRPr="00DB7CCD">
        <w:rPr>
          <w:rFonts w:ascii="Times New Roman" w:hAnsi="Times New Roman"/>
          <w:sz w:val="28"/>
          <w:szCs w:val="28"/>
        </w:rPr>
        <w:t>даної</w:t>
      </w:r>
      <w:r>
        <w:rPr>
          <w:rFonts w:ascii="Times New Roman" w:hAnsi="Times New Roman"/>
          <w:sz w:val="28"/>
          <w:szCs w:val="28"/>
        </w:rPr>
        <w:t xml:space="preserve"> цілі</w:t>
      </w:r>
      <w:r w:rsidR="003A269B" w:rsidRPr="002972B3">
        <w:rPr>
          <w:rFonts w:ascii="Times New Roman" w:hAnsi="Times New Roman"/>
          <w:sz w:val="28"/>
          <w:szCs w:val="28"/>
        </w:rPr>
        <w:t xml:space="preserve"> неможливе без належного фінансового забезпечення і достатніх </w:t>
      </w:r>
      <w:r w:rsidR="00C20122">
        <w:rPr>
          <w:rFonts w:ascii="Times New Roman" w:hAnsi="Times New Roman"/>
          <w:sz w:val="28"/>
          <w:szCs w:val="28"/>
        </w:rPr>
        <w:t xml:space="preserve">дохідних </w:t>
      </w:r>
      <w:r w:rsidR="003A269B" w:rsidRPr="002972B3">
        <w:rPr>
          <w:rFonts w:ascii="Times New Roman" w:hAnsi="Times New Roman"/>
          <w:sz w:val="28"/>
          <w:szCs w:val="28"/>
        </w:rPr>
        <w:t>джерел.</w:t>
      </w:r>
      <w:r w:rsidR="000B4E6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45E" w:rsidRPr="00FA493C">
        <w:rPr>
          <w:rFonts w:ascii="Times New Roman" w:hAnsi="Times New Roman"/>
          <w:b/>
          <w:sz w:val="28"/>
          <w:szCs w:val="28"/>
        </w:rPr>
        <w:t xml:space="preserve">Основними </w:t>
      </w:r>
      <w:r w:rsidR="00157E17" w:rsidRPr="00FA493C">
        <w:rPr>
          <w:rFonts w:ascii="Times New Roman" w:hAnsi="Times New Roman"/>
          <w:b/>
          <w:sz w:val="28"/>
          <w:szCs w:val="28"/>
        </w:rPr>
        <w:t>заходами</w:t>
      </w:r>
      <w:r w:rsidR="00E5545E" w:rsidRPr="00FA493C">
        <w:rPr>
          <w:rFonts w:ascii="Times New Roman" w:hAnsi="Times New Roman"/>
          <w:b/>
          <w:sz w:val="28"/>
          <w:szCs w:val="28"/>
        </w:rPr>
        <w:t xml:space="preserve"> </w:t>
      </w:r>
      <w:r w:rsidR="003A269B" w:rsidRPr="00FA493C">
        <w:rPr>
          <w:rFonts w:ascii="Times New Roman" w:hAnsi="Times New Roman"/>
          <w:b/>
          <w:sz w:val="28"/>
          <w:szCs w:val="28"/>
        </w:rPr>
        <w:t xml:space="preserve">щодо наповнення бюджету </w:t>
      </w:r>
      <w:r w:rsidR="00157E17" w:rsidRPr="00FA493C">
        <w:rPr>
          <w:rFonts w:ascii="Times New Roman" w:hAnsi="Times New Roman"/>
          <w:b/>
          <w:sz w:val="28"/>
          <w:szCs w:val="28"/>
        </w:rPr>
        <w:t xml:space="preserve">громади </w:t>
      </w:r>
      <w:r w:rsidR="003A269B" w:rsidRPr="00FA493C">
        <w:rPr>
          <w:rFonts w:ascii="Times New Roman" w:hAnsi="Times New Roman"/>
          <w:b/>
          <w:sz w:val="28"/>
          <w:szCs w:val="28"/>
        </w:rPr>
        <w:t>є розробка і реалізація практичних кроків, спрямованих на зростання надходжень</w:t>
      </w:r>
      <w:r w:rsidR="00E5545E" w:rsidRPr="00DB7CCD">
        <w:rPr>
          <w:rFonts w:ascii="Times New Roman" w:hAnsi="Times New Roman"/>
          <w:sz w:val="28"/>
          <w:szCs w:val="28"/>
        </w:rPr>
        <w:t xml:space="preserve"> </w:t>
      </w:r>
      <w:r w:rsidR="00E5545E" w:rsidRPr="0026725B">
        <w:rPr>
          <w:rFonts w:ascii="Times New Roman" w:hAnsi="Times New Roman"/>
          <w:i/>
          <w:sz w:val="28"/>
          <w:szCs w:val="28"/>
        </w:rPr>
        <w:t>від</w:t>
      </w:r>
      <w:r w:rsidR="003A269B" w:rsidRPr="0026725B">
        <w:rPr>
          <w:rFonts w:ascii="Times New Roman" w:hAnsi="Times New Roman"/>
          <w:i/>
          <w:sz w:val="28"/>
          <w:szCs w:val="28"/>
        </w:rPr>
        <w:t xml:space="preserve"> </w:t>
      </w:r>
      <w:r w:rsidR="00E5545E" w:rsidRPr="0026725B">
        <w:rPr>
          <w:rFonts w:ascii="Times New Roman" w:hAnsi="Times New Roman"/>
          <w:i/>
          <w:sz w:val="28"/>
          <w:szCs w:val="28"/>
        </w:rPr>
        <w:t>податку на доходи фізичних осіб, податку на майно</w:t>
      </w:r>
      <w:r w:rsidR="00E5545E" w:rsidRPr="00E5545E">
        <w:rPr>
          <w:rFonts w:ascii="Times New Roman" w:hAnsi="Times New Roman"/>
          <w:sz w:val="28"/>
          <w:szCs w:val="28"/>
        </w:rPr>
        <w:t xml:space="preserve"> </w:t>
      </w:r>
      <w:r w:rsidR="00E5545E">
        <w:rPr>
          <w:rFonts w:ascii="Times New Roman" w:hAnsi="Times New Roman"/>
          <w:sz w:val="28"/>
          <w:szCs w:val="28"/>
        </w:rPr>
        <w:t>(нерухомість, земля, транспорт),</w:t>
      </w:r>
      <w:r w:rsidR="00E5545E" w:rsidRPr="00E5545E">
        <w:rPr>
          <w:rFonts w:ascii="Times New Roman" w:hAnsi="Times New Roman"/>
          <w:sz w:val="28"/>
          <w:szCs w:val="28"/>
        </w:rPr>
        <w:t xml:space="preserve"> </w:t>
      </w:r>
      <w:r w:rsidR="00E5545E" w:rsidRPr="0026725B">
        <w:rPr>
          <w:rFonts w:ascii="Times New Roman" w:hAnsi="Times New Roman"/>
          <w:i/>
          <w:sz w:val="28"/>
          <w:szCs w:val="28"/>
        </w:rPr>
        <w:t xml:space="preserve">єдиного податку та акцизного податку </w:t>
      </w:r>
      <w:r w:rsidR="003A269B" w:rsidRPr="0026725B">
        <w:rPr>
          <w:rFonts w:ascii="Times New Roman" w:hAnsi="Times New Roman"/>
          <w:i/>
          <w:sz w:val="28"/>
          <w:szCs w:val="28"/>
        </w:rPr>
        <w:t>до бюджету Озернянської сільської територіальної громади</w:t>
      </w:r>
      <w:r w:rsidR="00157E17" w:rsidRPr="0026725B">
        <w:rPr>
          <w:rFonts w:ascii="Times New Roman" w:hAnsi="Times New Roman"/>
          <w:i/>
          <w:sz w:val="28"/>
          <w:szCs w:val="28"/>
        </w:rPr>
        <w:t xml:space="preserve"> котрі передбачають</w:t>
      </w:r>
      <w:r w:rsidR="003A269B" w:rsidRPr="00E5545E">
        <w:rPr>
          <w:rFonts w:ascii="Times New Roman" w:hAnsi="Times New Roman"/>
          <w:sz w:val="28"/>
          <w:szCs w:val="28"/>
        </w:rPr>
        <w:t>:</w:t>
      </w:r>
    </w:p>
    <w:p w:rsidR="003A269B" w:rsidRPr="002972B3" w:rsidRDefault="00157E17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</w:t>
      </w:r>
      <w:r w:rsidR="003A269B" w:rsidRPr="002972B3">
        <w:rPr>
          <w:rFonts w:ascii="Times New Roman" w:hAnsi="Times New Roman"/>
          <w:sz w:val="28"/>
          <w:szCs w:val="28"/>
        </w:rPr>
        <w:t xml:space="preserve"> позитивного іміджу громади та місцевої ідентичності, виявлення особливостей, якостей, цінностей, що притаманні саме даній місцевості та їх прос</w:t>
      </w:r>
      <w:r>
        <w:rPr>
          <w:rFonts w:ascii="Times New Roman" w:hAnsi="Times New Roman"/>
          <w:sz w:val="28"/>
          <w:szCs w:val="28"/>
        </w:rPr>
        <w:t>ування, що буде нематеріальним</w:t>
      </w:r>
      <w:r w:rsidR="003A269B" w:rsidRPr="002972B3">
        <w:rPr>
          <w:rFonts w:ascii="Times New Roman" w:hAnsi="Times New Roman"/>
          <w:sz w:val="28"/>
          <w:szCs w:val="28"/>
        </w:rPr>
        <w:t xml:space="preserve"> актив</w:t>
      </w:r>
      <w:r>
        <w:rPr>
          <w:rFonts w:ascii="Times New Roman" w:hAnsi="Times New Roman"/>
          <w:sz w:val="28"/>
          <w:szCs w:val="28"/>
        </w:rPr>
        <w:t>ом</w:t>
      </w:r>
      <w:r w:rsidR="003A269B" w:rsidRPr="002972B3">
        <w:rPr>
          <w:rFonts w:ascii="Times New Roman" w:hAnsi="Times New Roman"/>
          <w:sz w:val="28"/>
          <w:szCs w:val="28"/>
        </w:rPr>
        <w:t>, котрий дасть економічний ефект у перспективі;</w:t>
      </w:r>
    </w:p>
    <w:p w:rsidR="003A269B" w:rsidRPr="002972B3" w:rsidRDefault="003A269B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72B3">
        <w:rPr>
          <w:rFonts w:ascii="Times New Roman" w:hAnsi="Times New Roman"/>
          <w:sz w:val="28"/>
          <w:szCs w:val="28"/>
        </w:rPr>
        <w:t>стримання</w:t>
      </w:r>
      <w:proofErr w:type="spellEnd"/>
      <w:r w:rsidRPr="002972B3">
        <w:rPr>
          <w:rFonts w:ascii="Times New Roman" w:hAnsi="Times New Roman"/>
          <w:sz w:val="28"/>
          <w:szCs w:val="28"/>
        </w:rPr>
        <w:t xml:space="preserve"> відтоку трудових ресурсів у інші села, міста, країни через створення і просування соціальної реклами щодо “необхідності присутності та активної участі громадян у житті та соціально-економічном</w:t>
      </w:r>
      <w:r w:rsidR="006672B3">
        <w:rPr>
          <w:rFonts w:ascii="Times New Roman" w:hAnsi="Times New Roman"/>
          <w:sz w:val="28"/>
          <w:szCs w:val="28"/>
        </w:rPr>
        <w:t>у розвитку саме своєї громади” (до</w:t>
      </w:r>
      <w:r w:rsidRPr="002972B3">
        <w:rPr>
          <w:rFonts w:ascii="Times New Roman" w:hAnsi="Times New Roman"/>
          <w:sz w:val="28"/>
          <w:szCs w:val="28"/>
        </w:rPr>
        <w:t xml:space="preserve"> участі у даних заходах має бути залучена молодь</w:t>
      </w:r>
      <w:r w:rsidR="006672B3">
        <w:rPr>
          <w:rFonts w:ascii="Times New Roman" w:hAnsi="Times New Roman"/>
          <w:sz w:val="28"/>
          <w:szCs w:val="28"/>
        </w:rPr>
        <w:t>)</w:t>
      </w:r>
      <w:r w:rsidRPr="002972B3">
        <w:rPr>
          <w:rFonts w:ascii="Times New Roman" w:hAnsi="Times New Roman"/>
          <w:sz w:val="28"/>
          <w:szCs w:val="28"/>
        </w:rPr>
        <w:t>;</w:t>
      </w:r>
    </w:p>
    <w:p w:rsidR="003A269B" w:rsidRPr="00AD5BA0" w:rsidRDefault="003559C5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2972B3">
        <w:rPr>
          <w:rFonts w:ascii="Times New Roman" w:hAnsi="Times New Roman"/>
          <w:sz w:val="28"/>
          <w:szCs w:val="28"/>
        </w:rPr>
        <w:lastRenderedPageBreak/>
        <w:t>створення нових (економічно доцільних</w:t>
      </w:r>
      <w:r>
        <w:rPr>
          <w:rFonts w:ascii="Times New Roman" w:hAnsi="Times New Roman"/>
          <w:sz w:val="28"/>
          <w:szCs w:val="28"/>
        </w:rPr>
        <w:t xml:space="preserve">) робочих місць та </w:t>
      </w:r>
      <w:r w:rsidR="006672B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абезпечення</w:t>
      </w:r>
      <w:r w:rsidR="003A269B" w:rsidRPr="002972B3">
        <w:rPr>
          <w:rFonts w:ascii="Times New Roman" w:hAnsi="Times New Roman"/>
          <w:sz w:val="28"/>
          <w:szCs w:val="28"/>
        </w:rPr>
        <w:t xml:space="preserve"> продуктивної зайнятості населення</w:t>
      </w:r>
      <w:r>
        <w:rPr>
          <w:rFonts w:ascii="Times New Roman" w:hAnsi="Times New Roman"/>
          <w:sz w:val="28"/>
          <w:szCs w:val="28"/>
        </w:rPr>
        <w:t>;</w:t>
      </w:r>
    </w:p>
    <w:p w:rsidR="003559C5" w:rsidRDefault="003A269B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2972B3">
        <w:rPr>
          <w:rFonts w:ascii="Times New Roman" w:hAnsi="Times New Roman"/>
          <w:sz w:val="28"/>
          <w:szCs w:val="28"/>
        </w:rPr>
        <w:t>звер</w:t>
      </w:r>
      <w:r w:rsidR="003559C5">
        <w:rPr>
          <w:rFonts w:ascii="Times New Roman" w:hAnsi="Times New Roman"/>
          <w:sz w:val="28"/>
          <w:szCs w:val="28"/>
        </w:rPr>
        <w:t>нення</w:t>
      </w:r>
      <w:r w:rsidRPr="002972B3">
        <w:rPr>
          <w:rFonts w:ascii="Times New Roman" w:hAnsi="Times New Roman"/>
          <w:sz w:val="28"/>
          <w:szCs w:val="28"/>
        </w:rPr>
        <w:t xml:space="preserve"> до законодавчих органів з пропозицією щодо переведення податку на доходи фізичних осіб до складу місцевих податків і зборів, оскільки даний податок є основним бюджетоутворюючим джерелом доходів місцевих бюджетів</w:t>
      </w:r>
      <w:r w:rsidR="003559C5">
        <w:rPr>
          <w:rFonts w:ascii="Times New Roman" w:hAnsi="Times New Roman"/>
          <w:sz w:val="28"/>
          <w:szCs w:val="28"/>
        </w:rPr>
        <w:t xml:space="preserve"> та сприятиме збільшенню власних</w:t>
      </w:r>
      <w:r w:rsidRPr="002972B3">
        <w:rPr>
          <w:rFonts w:ascii="Times New Roman" w:hAnsi="Times New Roman"/>
          <w:sz w:val="28"/>
          <w:szCs w:val="28"/>
        </w:rPr>
        <w:t xml:space="preserve"> надх</w:t>
      </w:r>
      <w:r w:rsidR="003559C5">
        <w:rPr>
          <w:rFonts w:ascii="Times New Roman" w:hAnsi="Times New Roman"/>
          <w:sz w:val="28"/>
          <w:szCs w:val="28"/>
        </w:rPr>
        <w:t>оджень</w:t>
      </w:r>
      <w:r w:rsidRPr="002972B3">
        <w:rPr>
          <w:rFonts w:ascii="Times New Roman" w:hAnsi="Times New Roman"/>
          <w:sz w:val="28"/>
          <w:szCs w:val="28"/>
        </w:rPr>
        <w:t xml:space="preserve"> органів місцевого самоврядування і відповідно зменшить рівень їхньої зал</w:t>
      </w:r>
      <w:r w:rsidR="003559C5">
        <w:rPr>
          <w:rFonts w:ascii="Times New Roman" w:hAnsi="Times New Roman"/>
          <w:sz w:val="28"/>
          <w:szCs w:val="28"/>
        </w:rPr>
        <w:t>ежності від державного бюджету;</w:t>
      </w:r>
    </w:p>
    <w:p w:rsidR="003A269B" w:rsidRPr="00AD5BA0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пропозицій</w:t>
      </w:r>
      <w:r w:rsidR="003A269B" w:rsidRPr="002972B3">
        <w:rPr>
          <w:rFonts w:ascii="Times New Roman" w:hAnsi="Times New Roman"/>
          <w:sz w:val="28"/>
          <w:szCs w:val="28"/>
        </w:rPr>
        <w:t xml:space="preserve"> щодо збільшення частки відрахувань від податку на прибуток підприємств та акцизного податку д</w:t>
      </w:r>
      <w:r>
        <w:rPr>
          <w:rFonts w:ascii="Times New Roman" w:hAnsi="Times New Roman"/>
          <w:sz w:val="28"/>
          <w:szCs w:val="28"/>
        </w:rPr>
        <w:t>о місцевих бюджетів, що</w:t>
      </w:r>
      <w:r w:rsidR="003A269B" w:rsidRPr="002972B3">
        <w:rPr>
          <w:rFonts w:ascii="Times New Roman" w:hAnsi="Times New Roman"/>
          <w:sz w:val="28"/>
          <w:szCs w:val="28"/>
        </w:rPr>
        <w:t xml:space="preserve"> приведе до збільшення питомої ваги податкових надходжень в структурі доходів місцевих бюджетів;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A269B" w:rsidRPr="002972B3">
        <w:rPr>
          <w:rFonts w:ascii="Times New Roman" w:hAnsi="Times New Roman"/>
          <w:sz w:val="28"/>
          <w:szCs w:val="28"/>
        </w:rPr>
        <w:t>изначення і ліквідація причин несплати або сплати на досить низькому рівні податку на нерухомість та посилення контролю за об’єктами нарахування податку на нерухоме майно;</w:t>
      </w:r>
    </w:p>
    <w:p w:rsidR="0069261E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3A269B" w:rsidRPr="002972B3">
        <w:rPr>
          <w:rFonts w:ascii="Times New Roman" w:hAnsi="Times New Roman"/>
          <w:sz w:val="28"/>
          <w:szCs w:val="28"/>
        </w:rPr>
        <w:t>ормування сприятливого бізнес клімату та пром</w:t>
      </w:r>
      <w:r>
        <w:rPr>
          <w:rFonts w:ascii="Times New Roman" w:hAnsi="Times New Roman"/>
          <w:sz w:val="28"/>
          <w:szCs w:val="28"/>
        </w:rPr>
        <w:t xml:space="preserve">оція місцевих товаровиробників, </w:t>
      </w:r>
      <w:r w:rsidR="003A269B" w:rsidRPr="002972B3">
        <w:rPr>
          <w:rFonts w:ascii="Times New Roman" w:hAnsi="Times New Roman"/>
          <w:sz w:val="28"/>
          <w:szCs w:val="28"/>
        </w:rPr>
        <w:t>впровадження проектів спрямованих на розвиток місцевого підприємництва у таких сферах як фермерство, квіткове господарство, туриз</w:t>
      </w:r>
      <w:r>
        <w:rPr>
          <w:rFonts w:ascii="Times New Roman" w:hAnsi="Times New Roman"/>
          <w:sz w:val="28"/>
          <w:szCs w:val="28"/>
        </w:rPr>
        <w:t>м, зелений туризм, гастрономія;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 xml:space="preserve">апочаткування і проведення (щорічних, щоквартальних, щомісячних, посезонних) не лише місцевих ярмарків, ринків, фестивалів, але і таких заходів як форуми, круглі столи, де за участі підприємців, жителів і місцевої влади відбуватиметься обговорення проблем та розробка шляхів їх вирішення. За результатами таких зустрічей укладатимуться Меморандуми (угоди) про співпрацю, а учасників-підприємців Голова ОТГ нагороджуватиме Подяками (Грамотами) “За вагомий вклад у соціально-економічний розвиток Озернянської громади”. Можливим є створення “Центру підтримки бізнесу”, різноманітних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хабів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 та комунікаційних платформ;</w:t>
      </w:r>
    </w:p>
    <w:p w:rsidR="003A269B" w:rsidRPr="00AD5BA0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A269B" w:rsidRPr="002972B3">
        <w:rPr>
          <w:rFonts w:ascii="Times New Roman" w:hAnsi="Times New Roman"/>
          <w:sz w:val="28"/>
          <w:szCs w:val="28"/>
        </w:rPr>
        <w:t xml:space="preserve">сунення недоліків, що виникають при проведенні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інвентаризаціі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̈ землі та веденні обліку договорів оренди, оскільки це має вплив на обсяг доходів, </w:t>
      </w:r>
      <w:r w:rsidR="003A269B" w:rsidRPr="002972B3">
        <w:rPr>
          <w:rFonts w:ascii="Times New Roman" w:hAnsi="Times New Roman"/>
          <w:sz w:val="28"/>
          <w:szCs w:val="28"/>
        </w:rPr>
        <w:lastRenderedPageBreak/>
        <w:t xml:space="preserve">отриманих від земельного податку та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орендноі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̈ плати за землю залежить від достовірності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інформаціі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̈ щодо земель, які передані в оренду. </w:t>
      </w:r>
      <w:r w:rsidR="003A269B" w:rsidRPr="00AD5BA0">
        <w:rPr>
          <w:rFonts w:ascii="Times New Roman" w:hAnsi="Times New Roman"/>
          <w:sz w:val="28"/>
          <w:szCs w:val="28"/>
        </w:rPr>
        <w:t xml:space="preserve">Недоліки при плануванні плати за землю можуть бути зумовлені відсутністю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достовірноі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 xml:space="preserve">̈ та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повноі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 xml:space="preserve">̈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інформаціі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>̈ про укладені договори оренди землі та землекористувачів, які використовують земельні ділянки на підставі права власності чи користування;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="003A269B" w:rsidRPr="002972B3">
        <w:rPr>
          <w:rFonts w:ascii="Times New Roman" w:hAnsi="Times New Roman"/>
          <w:sz w:val="28"/>
          <w:szCs w:val="28"/>
        </w:rPr>
        <w:t xml:space="preserve">нвентаризація вільних площ для оренди, будівництва чи ведення сільського господарства та розробка проектів їх ефективного використання; 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9B" w:rsidRPr="002972B3">
        <w:rPr>
          <w:rFonts w:ascii="Times New Roman" w:hAnsi="Times New Roman"/>
          <w:sz w:val="28"/>
          <w:szCs w:val="28"/>
        </w:rPr>
        <w:t>цінка наявного рекреаційного потенціалу (ресурсів) та розробка і впровадження відповідних проектів;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9B" w:rsidRPr="002972B3">
        <w:rPr>
          <w:rFonts w:ascii="Times New Roman" w:hAnsi="Times New Roman"/>
          <w:sz w:val="28"/>
          <w:szCs w:val="28"/>
        </w:rPr>
        <w:t>цінка історично-культурної спадщини та розробка проектів щодо їх ефективного використання;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A269B" w:rsidRPr="002972B3">
        <w:rPr>
          <w:rFonts w:ascii="Times New Roman" w:hAnsi="Times New Roman"/>
          <w:sz w:val="28"/>
          <w:szCs w:val="28"/>
        </w:rPr>
        <w:t>озробка та впровадження проектів щодо екологічної відповідальності бізнесу та жителів громади;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>апочаткування співпраці між місцевим самоврядуванням та бізнесом на районному рівні, обласному, всеукраїнському, а також співпраці з різними асоціаціями, метою діяльності котрих є захист інтересів місцевого самоврядування;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>апочаткування співпраці з Державним фондом регіонального розвитку та інозе</w:t>
      </w:r>
      <w:r>
        <w:rPr>
          <w:rFonts w:ascii="Times New Roman" w:hAnsi="Times New Roman"/>
          <w:sz w:val="28"/>
          <w:szCs w:val="28"/>
        </w:rPr>
        <w:t>мними фінансовими організаціями;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="003A269B" w:rsidRPr="00AD5BA0">
        <w:rPr>
          <w:rFonts w:ascii="Times New Roman" w:hAnsi="Times New Roman"/>
          <w:sz w:val="28"/>
          <w:szCs w:val="28"/>
        </w:rPr>
        <w:t xml:space="preserve">ніціювання внесення змін до діючого законодавства стосовно ефективної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взаємодіі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 xml:space="preserve">̈ місцевої ради територіальної громади та податкових органів щодо питань контролю за оподаткуванням, оскільки </w:t>
      </w:r>
      <w:r w:rsidR="003A269B" w:rsidRPr="002972B3">
        <w:rPr>
          <w:rFonts w:ascii="Times New Roman" w:hAnsi="Times New Roman"/>
          <w:sz w:val="28"/>
          <w:szCs w:val="28"/>
        </w:rPr>
        <w:t xml:space="preserve">незважаючи на положення статті 18 і статті 28 Закону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України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 «Про місцеве самоврядування в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Україні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», які передбачають право органів місцевого самоврядування контролювати дотримання зобов’язань перед бюджетом на підприємствах і в організаціях незалежно від форми власності, проте, згідно чинної практики місцеві органи влади не мають реального права контролю за правильністю нарахування та сплатою податків і зборів до бюджету громади. Зокрема це стосується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здійснення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 контролю за </w:t>
      </w:r>
      <w:r w:rsidR="003A269B" w:rsidRPr="002972B3">
        <w:rPr>
          <w:rFonts w:ascii="Times New Roman" w:hAnsi="Times New Roman"/>
          <w:sz w:val="28"/>
          <w:szCs w:val="28"/>
        </w:rPr>
        <w:lastRenderedPageBreak/>
        <w:t>надходженнями до бюджету земельного податку та пл</w:t>
      </w:r>
      <w:r>
        <w:rPr>
          <w:rFonts w:ascii="Times New Roman" w:hAnsi="Times New Roman"/>
          <w:sz w:val="28"/>
          <w:szCs w:val="28"/>
        </w:rPr>
        <w:t>ати за оренду земельних ділянок;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 xml:space="preserve">абезпечення ефективної комунікації між ОМС та </w:t>
      </w:r>
      <w:r w:rsidR="00696872">
        <w:rPr>
          <w:rFonts w:ascii="Times New Roman" w:hAnsi="Times New Roman"/>
          <w:sz w:val="28"/>
          <w:szCs w:val="28"/>
        </w:rPr>
        <w:t xml:space="preserve">фіскальними </w:t>
      </w:r>
      <w:r w:rsidR="003A269B" w:rsidRPr="002972B3">
        <w:rPr>
          <w:rFonts w:ascii="Times New Roman" w:hAnsi="Times New Roman"/>
          <w:sz w:val="28"/>
          <w:szCs w:val="28"/>
        </w:rPr>
        <w:t>органами в частині обміну інформацією щодо</w:t>
      </w:r>
      <w:r w:rsidR="003A269B" w:rsidRPr="002972B3">
        <w:rPr>
          <w:rFonts w:ascii="Times New Roman" w:hAnsi="Times New Roman"/>
          <w:i/>
          <w:sz w:val="28"/>
          <w:szCs w:val="28"/>
        </w:rPr>
        <w:t xml:space="preserve"> </w:t>
      </w:r>
      <w:r w:rsidR="003A269B" w:rsidRPr="00AD5BA0">
        <w:rPr>
          <w:rFonts w:ascii="Times New Roman" w:hAnsi="Times New Roman"/>
          <w:sz w:val="28"/>
          <w:szCs w:val="28"/>
        </w:rPr>
        <w:t xml:space="preserve">податкової заборгованості у розрізі платників в оперативному режимі, </w:t>
      </w:r>
      <w:r w:rsidR="003A269B" w:rsidRPr="002972B3">
        <w:rPr>
          <w:rFonts w:ascii="Times New Roman" w:hAnsi="Times New Roman"/>
          <w:sz w:val="28"/>
          <w:szCs w:val="28"/>
        </w:rPr>
        <w:t xml:space="preserve">що дасть можливість впливати на </w:t>
      </w:r>
      <w:r w:rsidR="003A269B">
        <w:rPr>
          <w:rFonts w:ascii="Times New Roman" w:hAnsi="Times New Roman"/>
          <w:sz w:val="28"/>
          <w:szCs w:val="28"/>
        </w:rPr>
        <w:t xml:space="preserve">фінансову </w:t>
      </w:r>
      <w:r>
        <w:rPr>
          <w:rFonts w:ascii="Times New Roman" w:hAnsi="Times New Roman"/>
          <w:sz w:val="28"/>
          <w:szCs w:val="28"/>
        </w:rPr>
        <w:t>поведінку неплатників;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" w:eastAsia="MS Mincho" w:hAnsi="Times" w:cs="Times"/>
          <w:sz w:val="28"/>
          <w:szCs w:val="28"/>
          <w:lang w:eastAsia="ru-RU"/>
        </w:rPr>
        <w:t>р</w:t>
      </w:r>
      <w:r w:rsidR="003A269B">
        <w:rPr>
          <w:rFonts w:ascii="Times" w:eastAsia="MS Mincho" w:hAnsi="Times" w:cs="Times"/>
          <w:sz w:val="28"/>
          <w:szCs w:val="28"/>
          <w:lang w:eastAsia="ru-RU"/>
        </w:rPr>
        <w:t>еалізація</w:t>
      </w:r>
      <w:r w:rsidR="003A269B"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заходів щодо стягнення платежів унаслідок використання земельних ділянок з порушенням земельного законодавства: 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>ти заходи щодо укладання відповідних договорів та стягнення платежів до бюджету із землекористувачів, щодо яких виявлено використання земельних ділянок без правовстановл</w:t>
      </w:r>
      <w:r>
        <w:rPr>
          <w:rFonts w:ascii="Times" w:eastAsia="MS Mincho" w:hAnsi="Times" w:cs="Times"/>
          <w:sz w:val="28"/>
          <w:szCs w:val="28"/>
          <w:lang w:eastAsia="ru-RU"/>
        </w:rPr>
        <w:t>юючих документів та безоплатно;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ти заходи щодо отримання бюджетом коштів за самовільне використання земель під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розпроектованими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дорогами на землях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пайового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фонду, які використовуються сільськогосподарськими підприємствами як рілля;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ти заходи щодо уникнення втрат бюджету від безоплатного використання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майна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територіальноі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>̈ громади;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ти заходи щодо максимального залучення до місцевого бюджету доходів від сплати коштів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пайовоі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̈ участі. </w:t>
      </w:r>
    </w:p>
    <w:p w:rsidR="00915BD3" w:rsidRDefault="003A269B" w:rsidP="007E0270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>
        <w:rPr>
          <w:rFonts w:ascii="Times" w:eastAsia="MS Mincho" w:hAnsi="Times" w:cs="Times" w:hint="eastAsia"/>
          <w:i/>
          <w:sz w:val="28"/>
          <w:szCs w:val="28"/>
          <w:lang w:eastAsia="ru-RU"/>
        </w:rPr>
        <w:t>У</w:t>
      </w:r>
      <w:proofErr w:type="spellStart"/>
      <w:r>
        <w:rPr>
          <w:rFonts w:ascii="Times" w:eastAsia="MS Mincho" w:hAnsi="Times" w:cs="Times"/>
          <w:i/>
          <w:sz w:val="28"/>
          <w:szCs w:val="28"/>
          <w:lang w:eastAsia="ru-RU"/>
        </w:rPr>
        <w:t>хваленння</w:t>
      </w:r>
      <w:proofErr w:type="spellEnd"/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</w:t>
      </w:r>
      <w:r>
        <w:rPr>
          <w:rFonts w:ascii="Times" w:eastAsia="MS Mincho" w:hAnsi="Times" w:cs="Times"/>
          <w:i/>
          <w:sz w:val="28"/>
          <w:szCs w:val="28"/>
          <w:lang w:eastAsia="ru-RU"/>
        </w:rPr>
        <w:t>бюджетних рішень має відбуватися</w:t>
      </w:r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відповідно</w:t>
      </w:r>
      <w:r>
        <w:rPr>
          <w:rFonts w:ascii="Times" w:eastAsia="MS Mincho" w:hAnsi="Times" w:cs="Times"/>
          <w:i/>
          <w:sz w:val="28"/>
          <w:szCs w:val="28"/>
          <w:lang w:eastAsia="ru-RU"/>
        </w:rPr>
        <w:t xml:space="preserve"> до пріоритетів</w:t>
      </w:r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соціально-економічного розвитку</w:t>
      </w:r>
      <w:r w:rsidR="007E0270">
        <w:rPr>
          <w:rFonts w:ascii="Times" w:eastAsia="MS Mincho" w:hAnsi="Times" w:cs="Times"/>
          <w:i/>
          <w:sz w:val="28"/>
          <w:szCs w:val="28"/>
          <w:lang w:eastAsia="ru-RU"/>
        </w:rPr>
        <w:t xml:space="preserve"> Озернянської</w:t>
      </w:r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громади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. 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Відсутність 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економічного обґрунтування та вартісного вираження заходів, перешкоджає досягненню в повному обсязі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визначеноі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̈ мети розвитку громади, а також свідчить про відсутність системного та комплексного підходу до подальшого розвитку громади, ефективного використання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їі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>̈ потенціалу тощо.</w:t>
      </w:r>
    </w:p>
    <w:p w:rsidR="006F7DCB" w:rsidRDefault="006F7DCB" w:rsidP="007E0270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</w:p>
    <w:p w:rsidR="002F68BD" w:rsidRDefault="002F68BD">
      <w:pP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br w:type="page"/>
      </w:r>
    </w:p>
    <w:p w:rsidR="008A047F" w:rsidRPr="008A047F" w:rsidRDefault="008A047F" w:rsidP="008A047F">
      <w:pPr>
        <w:spacing w:after="0" w:line="360" w:lineRule="auto"/>
        <w:ind w:firstLine="567"/>
        <w:jc w:val="both"/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</w:pP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lastRenderedPageBreak/>
        <w:t xml:space="preserve">Інформація щодо загальних показників бюджету подана у Додатку 1 до Типової форми прогнозу бюджету Озернянської сільської територіальної громади на 2022 – 2024 </w:t>
      </w:r>
      <w:r w:rsidR="00AD5EE5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627E78" w:rsidRPr="00F321FC" w:rsidRDefault="00F321FC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1.</w:t>
      </w:r>
    </w:p>
    <w:p w:rsidR="007F22FE" w:rsidRDefault="002F68BD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2F68BD">
        <w:rPr>
          <w:noProof/>
          <w:lang w:eastAsia="uk-UA"/>
        </w:rPr>
        <w:drawing>
          <wp:inline distT="0" distB="0" distL="0" distR="0">
            <wp:extent cx="6120765" cy="35866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640" cy="359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DF9" w:rsidRDefault="00AD0DF9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DA16B6" w:rsidRPr="00EB7CE0" w:rsidRDefault="00EB7CE0" w:rsidP="00627E78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DA16B6" w:rsidRDefault="00DA16B6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627E78" w:rsidRPr="00627E78" w:rsidRDefault="00627E78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627E78">
        <w:rPr>
          <w:rFonts w:ascii="Times" w:eastAsia="MS Mincho" w:hAnsi="Times" w:cs="Times"/>
          <w:b/>
          <w:sz w:val="28"/>
          <w:szCs w:val="28"/>
          <w:lang w:eastAsia="ru-RU"/>
        </w:rPr>
        <w:t>IV. Показники доходів бюджету.</w:t>
      </w:r>
    </w:p>
    <w:p w:rsidR="00360FE3" w:rsidRDefault="00627E78" w:rsidP="00627E78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627E78">
        <w:rPr>
          <w:rFonts w:ascii="Times" w:eastAsia="MS Mincho" w:hAnsi="Times" w:cs="Times"/>
          <w:sz w:val="28"/>
          <w:szCs w:val="28"/>
          <w:lang w:eastAsia="ru-RU"/>
        </w:rPr>
        <w:t xml:space="preserve">При 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плануванні дохідної частини бюджету на 2022-2024 роки враховано норми Податкового та Бюджетного кодексів України з урахуванням нормативів </w:t>
      </w:r>
      <w:r w:rsidR="00AB7555">
        <w:rPr>
          <w:rFonts w:ascii="Times" w:eastAsia="MS Mincho" w:hAnsi="Times" w:cs="Times"/>
          <w:sz w:val="28"/>
          <w:szCs w:val="28"/>
          <w:lang w:eastAsia="ru-RU"/>
        </w:rPr>
        <w:t xml:space="preserve">їх зарахування до бюджетів органів місцевого самоврядування. </w:t>
      </w:r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Основними </w:t>
      </w:r>
      <w:proofErr w:type="spellStart"/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>бюджетоформую</w:t>
      </w:r>
      <w:r w:rsidR="00CE4933" w:rsidRPr="00311691">
        <w:rPr>
          <w:rFonts w:ascii="Times" w:eastAsia="MS Mincho" w:hAnsi="Times" w:cs="Times"/>
          <w:i/>
          <w:sz w:val="28"/>
          <w:szCs w:val="28"/>
          <w:lang w:eastAsia="ru-RU"/>
        </w:rPr>
        <w:t>чими</w:t>
      </w:r>
      <w:proofErr w:type="spellEnd"/>
      <w:r w:rsidR="00CE4933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 податками у власних доходах</w:t>
      </w:r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 </w:t>
      </w:r>
      <w:r w:rsidR="0069261E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бюджету </w:t>
      </w:r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є </w:t>
      </w:r>
      <w:r w:rsidR="00CE4933" w:rsidRPr="00311691">
        <w:rPr>
          <w:rFonts w:ascii="Times" w:eastAsia="MS Mincho" w:hAnsi="Times" w:cs="Times"/>
          <w:i/>
          <w:sz w:val="28"/>
          <w:szCs w:val="28"/>
          <w:lang w:eastAsia="ru-RU"/>
        </w:rPr>
        <w:t>податок на доходи фізичних осіб, єдиний податок, плата за землю</w:t>
      </w:r>
      <w:r w:rsidR="0069261E" w:rsidRPr="00311691">
        <w:rPr>
          <w:rFonts w:ascii="Times" w:eastAsia="MS Mincho" w:hAnsi="Times" w:cs="Times"/>
          <w:i/>
          <w:sz w:val="28"/>
          <w:szCs w:val="28"/>
          <w:lang w:eastAsia="ru-RU"/>
        </w:rPr>
        <w:t>, податок на нерухомість</w:t>
      </w:r>
      <w:r w:rsidR="00835325">
        <w:rPr>
          <w:rFonts w:ascii="Times" w:eastAsia="MS Mincho" w:hAnsi="Times" w:cs="Times"/>
          <w:sz w:val="28"/>
          <w:szCs w:val="28"/>
          <w:lang w:eastAsia="ru-RU"/>
        </w:rPr>
        <w:t xml:space="preserve">. </w:t>
      </w:r>
    </w:p>
    <w:p w:rsidR="00F321FC" w:rsidRDefault="00311691" w:rsidP="00F321FC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>
        <w:rPr>
          <w:rFonts w:ascii="Times" w:eastAsia="MS Mincho" w:hAnsi="Times" w:cs="Times"/>
          <w:sz w:val="28"/>
          <w:szCs w:val="28"/>
          <w:lang w:eastAsia="ru-RU"/>
        </w:rPr>
        <w:t xml:space="preserve">З метою розширення бази оподаткування та залучення додаткових надходжень до бюджету планується: посилити роботу щодо попередження та виявлення порушень законодавства у сфері земельних відносин; проведення інвентаризації земельних ділянок; своєчасний перегляд діючих договорів оренди земельних ділянок; розгляд питання щодо припинення права користування земельними ділянками у випадку систематичної несплати земельного податку </w:t>
      </w:r>
      <w:r>
        <w:rPr>
          <w:rFonts w:ascii="Times" w:eastAsia="MS Mincho" w:hAnsi="Times" w:cs="Times"/>
          <w:sz w:val="28"/>
          <w:szCs w:val="28"/>
          <w:lang w:eastAsia="ru-RU"/>
        </w:rPr>
        <w:lastRenderedPageBreak/>
        <w:t>або орендної плати за землю з метою передачі їх у користування платоспроможним суб</w:t>
      </w:r>
      <w:r w:rsidRPr="00311691">
        <w:rPr>
          <w:rFonts w:ascii="Times" w:eastAsia="MS Mincho" w:hAnsi="Times" w:cs="Times"/>
          <w:sz w:val="28"/>
          <w:szCs w:val="28"/>
          <w:lang w:eastAsia="ru-RU"/>
        </w:rPr>
        <w:t>’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єктам господарювання; 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за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безпечення контролю за виконанням умов купівлі-продажу </w:t>
      </w:r>
      <w:r w:rsidR="00B0094E">
        <w:rPr>
          <w:rFonts w:ascii="Times" w:eastAsia="MS Mincho" w:hAnsi="Times" w:cs="Times"/>
          <w:sz w:val="28"/>
          <w:szCs w:val="28"/>
          <w:lang w:eastAsia="ru-RU"/>
        </w:rPr>
        <w:t>земельних ділянок, своєчасним та у повному обсязі надходженням кошт</w:t>
      </w:r>
      <w:r w:rsidR="00360FE3">
        <w:rPr>
          <w:rFonts w:ascii="Times" w:eastAsia="MS Mincho" w:hAnsi="Times" w:cs="Times"/>
          <w:sz w:val="28"/>
          <w:szCs w:val="28"/>
          <w:lang w:eastAsia="ru-RU"/>
        </w:rPr>
        <w:t>ів до бюджету громади; посилити роботу</w:t>
      </w:r>
      <w:r w:rsidR="00B0094E">
        <w:rPr>
          <w:rFonts w:ascii="Times" w:eastAsia="MS Mincho" w:hAnsi="Times" w:cs="Times"/>
          <w:sz w:val="28"/>
          <w:szCs w:val="28"/>
          <w:lang w:eastAsia="ru-RU"/>
        </w:rPr>
        <w:t xml:space="preserve"> щодо скорочення заборгованості п</w:t>
      </w:r>
      <w:r w:rsidR="00360FE3">
        <w:rPr>
          <w:rFonts w:ascii="Times" w:eastAsia="MS Mincho" w:hAnsi="Times" w:cs="Times"/>
          <w:sz w:val="28"/>
          <w:szCs w:val="28"/>
          <w:lang w:eastAsia="ru-RU"/>
        </w:rPr>
        <w:t>о платежах до бюджету; посилити роботу</w:t>
      </w:r>
      <w:r w:rsidR="00B0094E">
        <w:rPr>
          <w:rFonts w:ascii="Times" w:eastAsia="MS Mincho" w:hAnsi="Times" w:cs="Times"/>
          <w:sz w:val="28"/>
          <w:szCs w:val="28"/>
          <w:lang w:eastAsia="ru-RU"/>
        </w:rPr>
        <w:t xml:space="preserve"> у напрямку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 xml:space="preserve"> </w:t>
      </w:r>
      <w:r w:rsidR="00320BA0" w:rsidRPr="00320BA0">
        <w:rPr>
          <w:rFonts w:ascii="Times" w:eastAsia="MS Mincho" w:hAnsi="Times" w:cs="Times"/>
          <w:sz w:val="28"/>
          <w:szCs w:val="28"/>
          <w:lang w:eastAsia="ru-RU"/>
        </w:rPr>
        <w:t>викриття схем ухилення від с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плати платежів до бюджету, повної</w:t>
      </w:r>
      <w:r w:rsidR="00320BA0" w:rsidRPr="00320BA0">
        <w:rPr>
          <w:rFonts w:ascii="Times" w:eastAsia="MS Mincho" w:hAnsi="Times" w:cs="Times"/>
          <w:sz w:val="28"/>
          <w:szCs w:val="28"/>
          <w:lang w:eastAsia="ru-RU"/>
        </w:rPr>
        <w:t xml:space="preserve"> лега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лізації зайнятості та детінізації</w:t>
      </w:r>
      <w:r w:rsidR="00320BA0" w:rsidRPr="00320BA0">
        <w:rPr>
          <w:rFonts w:ascii="Times" w:eastAsia="MS Mincho" w:hAnsi="Times" w:cs="Times"/>
          <w:sz w:val="28"/>
          <w:szCs w:val="28"/>
          <w:lang w:eastAsia="ru-RU"/>
        </w:rPr>
        <w:t xml:space="preserve"> виплати заробітної 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плати суб’єктами господарювання</w:t>
      </w:r>
      <w:r w:rsidR="00360FE3">
        <w:rPr>
          <w:rFonts w:ascii="Times" w:eastAsia="MS Mincho" w:hAnsi="Times" w:cs="Times"/>
          <w:sz w:val="28"/>
          <w:szCs w:val="28"/>
          <w:lang w:eastAsia="ru-RU"/>
        </w:rPr>
        <w:t xml:space="preserve">. </w:t>
      </w:r>
    </w:p>
    <w:p w:rsidR="00AD5EE5" w:rsidRPr="008A047F" w:rsidRDefault="00AD5EE5" w:rsidP="00AD5EE5">
      <w:pPr>
        <w:spacing w:after="0" w:line="360" w:lineRule="auto"/>
        <w:ind w:firstLine="567"/>
        <w:jc w:val="both"/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</w:pPr>
      <w:r w:rsidRPr="00AD5EE5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щодо показників доходів бюджету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подана у Додатку 2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до Типової форми прогнозу бюджету Озернянської сільської територіальної громади на 2022 – 2024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AD5EE5" w:rsidRPr="00AD5EE5" w:rsidRDefault="00AD5EE5" w:rsidP="00AD5EE5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6408" w:rsidRDefault="00F321FC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  <w:r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lastRenderedPageBreak/>
        <w:t>Додаток 2</w:t>
      </w:r>
      <w:r w:rsidR="00B0094E"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.</w:t>
      </w:r>
      <w:r w:rsidR="00B0094E">
        <w:rPr>
          <w:rFonts w:ascii="Times" w:eastAsia="MS Mincho" w:hAnsi="Times" w:cs="Times"/>
          <w:color w:val="FF0000"/>
          <w:sz w:val="28"/>
          <w:szCs w:val="28"/>
          <w:lang w:eastAsia="ru-RU"/>
        </w:rPr>
        <w:t xml:space="preserve"> </w:t>
      </w:r>
    </w:p>
    <w:p w:rsidR="00F321FC" w:rsidRDefault="002D1D9B" w:rsidP="004C06E6">
      <w:pPr>
        <w:spacing w:after="0" w:line="360" w:lineRule="auto"/>
        <w:jc w:val="center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  <w:r w:rsidRPr="002D1D9B">
        <w:rPr>
          <w:noProof/>
          <w:lang w:eastAsia="uk-UA"/>
        </w:rPr>
        <w:drawing>
          <wp:inline distT="0" distB="0" distL="0" distR="0">
            <wp:extent cx="6276975" cy="747086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922" cy="747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E5" w:rsidRDefault="00AD5EE5" w:rsidP="00AD5EE5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2D1D9B" w:rsidRPr="00AD5EE5" w:rsidRDefault="00AD5EE5" w:rsidP="00AD5EE5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2D1D9B" w:rsidRDefault="002D1D9B" w:rsidP="00360FE3">
      <w:pPr>
        <w:spacing w:after="0" w:line="360" w:lineRule="auto"/>
        <w:ind w:firstLine="567"/>
        <w:jc w:val="both"/>
        <w:rPr>
          <w:rFonts w:ascii="Times" w:eastAsia="MS Mincho" w:hAnsi="Times" w:cs="Times"/>
          <w:i/>
          <w:sz w:val="28"/>
          <w:szCs w:val="28"/>
          <w:lang w:eastAsia="ru-RU"/>
        </w:rPr>
      </w:pPr>
    </w:p>
    <w:p w:rsidR="00627E78" w:rsidRPr="00360FE3" w:rsidRDefault="00360FE3" w:rsidP="00360FE3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6669B4">
        <w:rPr>
          <w:rFonts w:ascii="Times" w:eastAsia="MS Mincho" w:hAnsi="Times" w:cs="Times"/>
          <w:i/>
          <w:sz w:val="28"/>
          <w:szCs w:val="28"/>
          <w:lang w:eastAsia="ru-RU"/>
        </w:rPr>
        <w:t>Проте</w:t>
      </w:r>
      <w:r w:rsidRPr="006669B4">
        <w:rPr>
          <w:rFonts w:ascii="Times" w:eastAsia="MS Mincho" w:hAnsi="Times" w:cs="Times"/>
          <w:i/>
          <w:color w:val="FF0000"/>
          <w:sz w:val="28"/>
          <w:szCs w:val="28"/>
          <w:lang w:eastAsia="ru-RU"/>
        </w:rPr>
        <w:t xml:space="preserve"> </w:t>
      </w:r>
      <w:r w:rsidRPr="006669B4">
        <w:rPr>
          <w:rFonts w:ascii="Times" w:eastAsia="MS Mincho" w:hAnsi="Times" w:cs="Times"/>
          <w:i/>
          <w:sz w:val="28"/>
          <w:szCs w:val="28"/>
          <w:lang w:eastAsia="ru-RU"/>
        </w:rPr>
        <w:t xml:space="preserve">через введення податкових пільг місцеві бюджети несуть </w:t>
      </w:r>
      <w:r w:rsidR="00413685" w:rsidRPr="006669B4">
        <w:rPr>
          <w:rFonts w:ascii="Times" w:eastAsia="MS Mincho" w:hAnsi="Times" w:cs="Times"/>
          <w:i/>
          <w:sz w:val="28"/>
          <w:szCs w:val="28"/>
          <w:lang w:eastAsia="ru-RU"/>
        </w:rPr>
        <w:t>певні</w:t>
      </w:r>
      <w:r w:rsidRPr="006669B4">
        <w:rPr>
          <w:rFonts w:ascii="Times" w:eastAsia="MS Mincho" w:hAnsi="Times" w:cs="Times"/>
          <w:i/>
          <w:sz w:val="28"/>
          <w:szCs w:val="28"/>
          <w:lang w:eastAsia="ru-RU"/>
        </w:rPr>
        <w:t xml:space="preserve"> втрати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 і держава не компенсує їх. </w:t>
      </w:r>
      <w:r w:rsidR="00413685">
        <w:rPr>
          <w:rFonts w:ascii="Times" w:eastAsia="MS Mincho" w:hAnsi="Times" w:cs="Times"/>
          <w:sz w:val="28"/>
          <w:szCs w:val="28"/>
          <w:lang w:eastAsia="ru-RU"/>
        </w:rPr>
        <w:t xml:space="preserve">Через це бюджети органів місцевого самоврядування не спроможні забезпечити фінансування власних повноважень </w:t>
      </w:r>
      <w:r w:rsidR="00413685">
        <w:rPr>
          <w:rFonts w:ascii="Times" w:eastAsia="MS Mincho" w:hAnsi="Times" w:cs="Times"/>
          <w:sz w:val="28"/>
          <w:szCs w:val="28"/>
          <w:lang w:eastAsia="ru-RU"/>
        </w:rPr>
        <w:lastRenderedPageBreak/>
        <w:t>у повному обсязі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>. Тому доцільним є: скорочення переліку об</w:t>
      </w:r>
      <w:r w:rsidR="00E56408" w:rsidRPr="00E56408">
        <w:rPr>
          <w:rFonts w:ascii="Times" w:eastAsia="MS Mincho" w:hAnsi="Times" w:cs="Times"/>
          <w:sz w:val="28"/>
          <w:szCs w:val="28"/>
          <w:lang w:eastAsia="ru-RU"/>
        </w:rPr>
        <w:t>’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>єктів, які не є об</w:t>
      </w:r>
      <w:r w:rsidR="00E56408" w:rsidRPr="00E56408">
        <w:rPr>
          <w:rFonts w:ascii="Times" w:eastAsia="MS Mincho" w:hAnsi="Times" w:cs="Times"/>
          <w:sz w:val="28"/>
          <w:szCs w:val="28"/>
          <w:lang w:eastAsia="ru-RU"/>
        </w:rPr>
        <w:t>’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>єктом оподаткування податком на нерухоме майно, відмінне від земельної ділянки</w:t>
      </w:r>
      <w:r w:rsidR="00B212C4">
        <w:rPr>
          <w:rFonts w:ascii="Times" w:eastAsia="MS Mincho" w:hAnsi="Times" w:cs="Times"/>
          <w:sz w:val="28"/>
          <w:szCs w:val="28"/>
          <w:lang w:eastAsia="ru-RU"/>
        </w:rPr>
        <w:t>; уточнення категорій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 xml:space="preserve"> нежитлової нерухомості </w:t>
      </w:r>
      <w:r w:rsidR="00451AF8">
        <w:rPr>
          <w:rFonts w:ascii="Times" w:eastAsia="MS Mincho" w:hAnsi="Times" w:cs="Times"/>
          <w:sz w:val="28"/>
          <w:szCs w:val="28"/>
          <w:lang w:eastAsia="ru-RU"/>
        </w:rPr>
        <w:t xml:space="preserve">для уникнення </w:t>
      </w:r>
      <w:r w:rsidR="00B212C4">
        <w:rPr>
          <w:rFonts w:ascii="Times" w:eastAsia="MS Mincho" w:hAnsi="Times" w:cs="Times"/>
          <w:sz w:val="28"/>
          <w:szCs w:val="28"/>
          <w:lang w:eastAsia="ru-RU"/>
        </w:rPr>
        <w:t xml:space="preserve">ухилення від </w:t>
      </w:r>
      <w:r w:rsidR="00451AF8">
        <w:rPr>
          <w:rFonts w:ascii="Times" w:eastAsia="MS Mincho" w:hAnsi="Times" w:cs="Times"/>
          <w:sz w:val="28"/>
          <w:szCs w:val="28"/>
          <w:lang w:eastAsia="ru-RU"/>
        </w:rPr>
        <w:t>оподаткування податком на нерухоме майно та різного роду тлумачення податковог</w:t>
      </w:r>
      <w:r w:rsidR="007740C8">
        <w:rPr>
          <w:rFonts w:ascii="Times" w:eastAsia="MS Mincho" w:hAnsi="Times" w:cs="Times"/>
          <w:sz w:val="28"/>
          <w:szCs w:val="28"/>
          <w:lang w:eastAsia="ru-RU"/>
        </w:rPr>
        <w:t>о законодавства.</w:t>
      </w:r>
    </w:p>
    <w:p w:rsidR="0026725B" w:rsidRPr="00814620" w:rsidRDefault="0026725B" w:rsidP="00627E78">
      <w:pPr>
        <w:spacing w:after="0" w:line="360" w:lineRule="auto"/>
        <w:ind w:firstLine="567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E43E6D" w:rsidRDefault="00814620" w:rsidP="00B0094E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t>V</w:t>
      </w:r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.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Показники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фінансування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бюд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>ж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ету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,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показники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 xml:space="preserve"> місцевого боргу, гарантованого АРК, </w:t>
      </w:r>
      <w:r w:rsidR="003D74BF">
        <w:rPr>
          <w:rFonts w:ascii="Times" w:eastAsia="MS Mincho" w:hAnsi="Times" w:cs="Times"/>
          <w:b/>
          <w:sz w:val="28"/>
          <w:szCs w:val="28"/>
          <w:lang w:eastAsia="ru-RU"/>
        </w:rPr>
        <w:t>обласною радою чи територіальною громадою міста боргу</w:t>
      </w:r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 xml:space="preserve"> та надання м</w:t>
      </w:r>
      <w:r w:rsidR="003D74BF">
        <w:rPr>
          <w:rFonts w:ascii="Times" w:eastAsia="MS Mincho" w:hAnsi="Times" w:cs="Times"/>
          <w:b/>
          <w:sz w:val="28"/>
          <w:szCs w:val="28"/>
          <w:lang w:eastAsia="ru-RU"/>
        </w:rPr>
        <w:t>і</w:t>
      </w:r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>сцевих гарантій</w:t>
      </w:r>
      <w:r w:rsidR="003D74BF">
        <w:rPr>
          <w:rFonts w:ascii="Times" w:eastAsia="MS Mincho" w:hAnsi="Times" w:cs="Times"/>
          <w:b/>
          <w:sz w:val="28"/>
          <w:szCs w:val="28"/>
          <w:lang w:eastAsia="ru-RU"/>
        </w:rPr>
        <w:t>.</w:t>
      </w:r>
    </w:p>
    <w:p w:rsidR="00E55CAC" w:rsidRPr="00E55CAC" w:rsidRDefault="00E55CAC" w:rsidP="00E55CAC">
      <w:pPr>
        <w:spacing w:after="0" w:line="360" w:lineRule="auto"/>
        <w:ind w:firstLine="708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E55CAC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</w:t>
      </w:r>
      <w:r>
        <w:rPr>
          <w:rFonts w:ascii="Times" w:eastAsia="MS Mincho" w:hAnsi="Times" w:cs="Times"/>
          <w:sz w:val="28"/>
          <w:szCs w:val="28"/>
          <w:lang w:eastAsia="ru-RU"/>
        </w:rPr>
        <w:t>щодо показників фінансування</w:t>
      </w:r>
      <w:r w:rsidR="001E117D">
        <w:rPr>
          <w:rFonts w:ascii="Times" w:eastAsia="MS Mincho" w:hAnsi="Times" w:cs="Times"/>
          <w:sz w:val="28"/>
          <w:szCs w:val="28"/>
          <w:lang w:eastAsia="ru-RU"/>
        </w:rPr>
        <w:t xml:space="preserve"> бюджету подана у Д</w:t>
      </w:r>
      <w:r w:rsidRPr="00E55CAC">
        <w:rPr>
          <w:rFonts w:ascii="Times" w:eastAsia="MS Mincho" w:hAnsi="Times" w:cs="Times"/>
          <w:sz w:val="28"/>
          <w:szCs w:val="28"/>
          <w:lang w:eastAsia="ru-RU"/>
        </w:rPr>
        <w:t xml:space="preserve">одатку 3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Типової форми прогнозу бюджету Озернянської сільської територіальної громади на 2022 – 2024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2D1D9B" w:rsidRDefault="00814620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 xml:space="preserve">Додаток </w:t>
      </w:r>
      <w:r w:rsidR="002D71FE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3</w:t>
      </w:r>
    </w:p>
    <w:p w:rsidR="002D1D9B" w:rsidRDefault="00972D08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972D08">
        <w:rPr>
          <w:noProof/>
          <w:lang w:eastAsia="uk-UA"/>
        </w:rPr>
        <w:drawing>
          <wp:inline distT="0" distB="0" distL="0" distR="0">
            <wp:extent cx="6120765" cy="318679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186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D9B" w:rsidRDefault="002D1D9B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1E117D" w:rsidP="001E117D">
      <w:pPr>
        <w:spacing w:after="0" w:line="360" w:lineRule="auto"/>
        <w:ind w:firstLine="708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lastRenderedPageBreak/>
        <w:t xml:space="preserve">Інформація щодо показників місцевого боргу подана у Додатку 4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Типової форми прогнозу бюджету Озернянської сільської територіальної громади на 2022 – 2024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2D1D9B" w:rsidRDefault="00814620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4</w:t>
      </w:r>
    </w:p>
    <w:p w:rsidR="002D1D9B" w:rsidRDefault="0039354C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765" cy="188738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887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D08" w:rsidRDefault="00972D08" w:rsidP="00972D08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972D08" w:rsidRPr="00AD5EE5" w:rsidRDefault="00972D08" w:rsidP="00972D08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2D1D9B" w:rsidRDefault="002D1D9B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1E117D" w:rsidRDefault="001E117D" w:rsidP="001E117D">
      <w:pPr>
        <w:spacing w:after="0" w:line="360" w:lineRule="auto"/>
        <w:ind w:firstLine="708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Інформація щодо показників гарантованого територіальною громадою боргу і надання місцевих гарантій подана у Додатку 5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814620" w:rsidRPr="00814620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5.</w:t>
      </w:r>
    </w:p>
    <w:p w:rsidR="00DD2539" w:rsidRPr="00627E78" w:rsidRDefault="0039354C" w:rsidP="004C06E6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229350" cy="286035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100" cy="2863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836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022F79" w:rsidRPr="00627E78" w:rsidRDefault="00022F79" w:rsidP="0039354C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</w:p>
    <w:p w:rsidR="001E117D" w:rsidRPr="006C156A" w:rsidRDefault="001E117D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ru-RU" w:eastAsia="ru-RU"/>
        </w:rPr>
      </w:pPr>
    </w:p>
    <w:p w:rsidR="00A04237" w:rsidRDefault="00814620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ru-RU"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lastRenderedPageBreak/>
        <w:t>V</w:t>
      </w: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І.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Показники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видатків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бюджету та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кредитів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з бюджету. </w:t>
      </w:r>
    </w:p>
    <w:p w:rsidR="00754EA9" w:rsidRPr="00754EA9" w:rsidRDefault="00754EA9" w:rsidP="00754EA9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754EA9">
        <w:rPr>
          <w:rFonts w:ascii="Times" w:eastAsia="MS Mincho" w:hAnsi="Times" w:cs="Times"/>
          <w:sz w:val="28"/>
          <w:szCs w:val="28"/>
          <w:lang w:eastAsia="ru-RU"/>
        </w:rPr>
        <w:tab/>
        <w:t>Інформація щодо граничних показників видатків бюджету та надання кредитів з бюджету головним розпо</w:t>
      </w:r>
      <w:r>
        <w:rPr>
          <w:rFonts w:ascii="Times" w:eastAsia="MS Mincho" w:hAnsi="Times" w:cs="Times"/>
          <w:sz w:val="28"/>
          <w:szCs w:val="28"/>
          <w:lang w:eastAsia="ru-RU"/>
        </w:rPr>
        <w:t>рядникам коштів подана у Додатку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 xml:space="preserve"> 6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39354C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 xml:space="preserve">Додаток </w:t>
      </w:r>
      <w:r w:rsidR="0039354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6</w:t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765" cy="3060383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06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1C7836">
      <w:pPr>
        <w:spacing w:after="0" w:line="360" w:lineRule="auto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Pr="00754EA9" w:rsidRDefault="00754EA9" w:rsidP="00754EA9">
      <w:pPr>
        <w:spacing w:after="0" w:line="360" w:lineRule="auto"/>
        <w:ind w:firstLine="708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lastRenderedPageBreak/>
        <w:t xml:space="preserve">Інформація щодо граничних показників видатків бюджету за Типовою програмною класифікацією видатків та кредитування місцевого бюджету подана у Додатку 7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39354C" w:rsidRDefault="0039354C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7</w:t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550" cy="4050030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186" cy="405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754EA9">
      <w:pPr>
        <w:spacing w:after="0" w:line="360" w:lineRule="auto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754EA9" w:rsidP="00754EA9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lastRenderedPageBreak/>
        <w:tab/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щодо граничних показників кредитування бюджету </w:t>
      </w:r>
      <w:r w:rsidRPr="00754EA9">
        <w:rPr>
          <w:rFonts w:ascii="Times New Roman" w:hAnsi="Times New Roman"/>
          <w:noProof/>
          <w:sz w:val="28"/>
          <w:szCs w:val="28"/>
        </w:rPr>
        <w:t>за Типовою програмною класифікацією видатків та кредитування місцевого бюджету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 xml:space="preserve">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подана у Додатку 8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814620" w:rsidRPr="00F321FC" w:rsidRDefault="0039354C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8</w:t>
      </w:r>
    </w:p>
    <w:p w:rsidR="00A100BE" w:rsidRPr="00E93423" w:rsidRDefault="00A100BE" w:rsidP="00A100BE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E93423">
        <w:rPr>
          <w:rFonts w:ascii="Times New Roman" w:hAnsi="Times New Roman"/>
          <w:b/>
          <w:noProof/>
          <w:sz w:val="28"/>
          <w:szCs w:val="28"/>
        </w:rPr>
        <w:t>Граничні показники кредитування бюджету</w:t>
      </w:r>
    </w:p>
    <w:p w:rsidR="00A100BE" w:rsidRPr="00E93423" w:rsidRDefault="00A100BE" w:rsidP="00A100BE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E93423">
        <w:rPr>
          <w:rFonts w:ascii="Times New Roman" w:hAnsi="Times New Roman"/>
          <w:b/>
          <w:noProof/>
          <w:sz w:val="28"/>
          <w:szCs w:val="28"/>
        </w:rPr>
        <w:t>за Типовою програмною класифікацією видатків та кредитування місцевого бюджету</w:t>
      </w:r>
    </w:p>
    <w:p w:rsidR="00A100BE" w:rsidRPr="00A100BE" w:rsidRDefault="00A100BE" w:rsidP="00A100BE">
      <w:pPr>
        <w:spacing w:after="0" w:line="240" w:lineRule="auto"/>
        <w:outlineLvl w:val="2"/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</w:pPr>
      <w:r w:rsidRPr="00A100BE">
        <w:rPr>
          <w:rStyle w:val="a5"/>
          <w:b/>
          <w:bCs/>
          <w:color w:val="5F6368"/>
          <w:sz w:val="20"/>
          <w:szCs w:val="20"/>
          <w:u w:val="single"/>
          <w:shd w:val="clear" w:color="auto" w:fill="FFFFFF"/>
        </w:rPr>
        <w:t>19518000000</w:t>
      </w:r>
      <w:r w:rsidRPr="00A100BE"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  <w:t xml:space="preserve"> </w:t>
      </w:r>
    </w:p>
    <w:p w:rsidR="00A100BE" w:rsidRPr="00A100BE" w:rsidRDefault="00A100BE" w:rsidP="00A100BE">
      <w:pPr>
        <w:spacing w:after="0" w:line="240" w:lineRule="auto"/>
        <w:rPr>
          <w:rFonts w:ascii="Times New Roman" w:hAnsi="Times New Roman"/>
          <w:noProof/>
          <w:sz w:val="20"/>
          <w:szCs w:val="20"/>
        </w:rPr>
      </w:pPr>
      <w:r w:rsidRPr="00A100BE">
        <w:rPr>
          <w:rFonts w:ascii="Times New Roman" w:hAnsi="Times New Roman"/>
          <w:noProof/>
          <w:sz w:val="20"/>
          <w:szCs w:val="20"/>
        </w:rPr>
        <w:t xml:space="preserve"> (код бюджету)</w:t>
      </w:r>
    </w:p>
    <w:p w:rsidR="00A100BE" w:rsidRPr="005F52C6" w:rsidRDefault="00A100BE" w:rsidP="00A100BE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8"/>
        </w:rPr>
      </w:pPr>
      <w:r w:rsidRPr="00E93423">
        <w:rPr>
          <w:rFonts w:ascii="Times New Roman" w:hAnsi="Times New Roman"/>
          <w:noProof/>
          <w:sz w:val="24"/>
          <w:szCs w:val="28"/>
        </w:rPr>
        <w:t>(грн)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049"/>
        <w:gridCol w:w="714"/>
        <w:gridCol w:w="1182"/>
        <w:gridCol w:w="714"/>
        <w:gridCol w:w="715"/>
        <w:gridCol w:w="719"/>
      </w:tblGrid>
      <w:tr w:rsidR="00A100BE" w:rsidRPr="00754EA9" w:rsidTr="00A100BE">
        <w:trPr>
          <w:trHeight w:val="57"/>
          <w:tblHeader/>
        </w:trPr>
        <w:tc>
          <w:tcPr>
            <w:tcW w:w="289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Код</w:t>
            </w:r>
          </w:p>
        </w:tc>
        <w:tc>
          <w:tcPr>
            <w:tcW w:w="2638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Найменування показника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  <w:vertAlign w:val="superscript"/>
              </w:rPr>
            </w:pPr>
            <w:r w:rsidRPr="00754EA9">
              <w:rPr>
                <w:sz w:val="16"/>
                <w:szCs w:val="16"/>
              </w:rPr>
              <w:t>(звіт)</w:t>
            </w:r>
          </w:p>
        </w:tc>
        <w:tc>
          <w:tcPr>
            <w:tcW w:w="530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(затверджено)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(план)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 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(план)</w:t>
            </w:r>
          </w:p>
        </w:tc>
        <w:tc>
          <w:tcPr>
            <w:tcW w:w="387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 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(план)</w:t>
            </w:r>
          </w:p>
        </w:tc>
      </w:tr>
      <w:tr w:rsidR="00A100BE" w:rsidRPr="00754EA9" w:rsidTr="00A100BE">
        <w:trPr>
          <w:trHeight w:val="315"/>
          <w:tblHeader/>
        </w:trPr>
        <w:tc>
          <w:tcPr>
            <w:tcW w:w="289" w:type="pct"/>
            <w:shd w:val="clear" w:color="auto" w:fill="auto"/>
            <w:hideMark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1</w:t>
            </w:r>
          </w:p>
        </w:tc>
        <w:tc>
          <w:tcPr>
            <w:tcW w:w="2638" w:type="pct"/>
            <w:shd w:val="clear" w:color="auto" w:fill="auto"/>
            <w:hideMark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3</w:t>
            </w:r>
          </w:p>
        </w:tc>
        <w:tc>
          <w:tcPr>
            <w:tcW w:w="530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4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5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6</w:t>
            </w:r>
          </w:p>
        </w:tc>
        <w:tc>
          <w:tcPr>
            <w:tcW w:w="387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7</w:t>
            </w: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8800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Повернення кредитів, у тому числі: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загальний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noWrap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iCs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спеціальний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8800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Надання кредитів, у тому числі: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загальний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noWrap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iCs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спеціальний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8800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Кредитування (результат), у тому числі: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загальний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noWrap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iCs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спеціальний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</w:tbl>
    <w:p w:rsidR="00814620" w:rsidRDefault="00814620" w:rsidP="00814620">
      <w:pPr>
        <w:spacing w:after="0" w:line="360" w:lineRule="auto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1C7836" w:rsidRDefault="001C7836" w:rsidP="00814620">
      <w:pPr>
        <w:spacing w:after="0" w:line="360" w:lineRule="auto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</w:p>
    <w:p w:rsidR="00754EA9" w:rsidRPr="006C156A" w:rsidRDefault="00754EA9">
      <w:pPr>
        <w:rPr>
          <w:rFonts w:ascii="Times" w:eastAsia="MS Mincho" w:hAnsi="Times" w:cs="Times"/>
          <w:b/>
          <w:sz w:val="28"/>
          <w:szCs w:val="28"/>
          <w:lang w:val="ru-RU" w:eastAsia="ru-RU"/>
        </w:rPr>
      </w:pPr>
      <w:r w:rsidRPr="006C156A">
        <w:rPr>
          <w:rFonts w:ascii="Times" w:eastAsia="MS Mincho" w:hAnsi="Times" w:cs="Times"/>
          <w:b/>
          <w:sz w:val="28"/>
          <w:szCs w:val="28"/>
          <w:lang w:val="ru-RU" w:eastAsia="ru-RU"/>
        </w:rPr>
        <w:br w:type="page"/>
      </w:r>
    </w:p>
    <w:p w:rsidR="00814620" w:rsidRDefault="00814620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ru-RU"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lastRenderedPageBreak/>
        <w:t>V</w:t>
      </w: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ІІ. Бюджет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розвитку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. </w:t>
      </w:r>
    </w:p>
    <w:p w:rsidR="00754EA9" w:rsidRPr="00754EA9" w:rsidRDefault="00754EA9" w:rsidP="00814620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ab/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Інформація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щодо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показників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бюджету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розвитку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подана 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Додатку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9 до</w:t>
      </w: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39354C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</w:t>
      </w:r>
      <w:r w:rsidR="0039354C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9</w:t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765" cy="198733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98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E43AFF" w:rsidRPr="00754EA9" w:rsidRDefault="001C7836" w:rsidP="00754EA9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E43AFF" w:rsidRDefault="00E43AFF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754EA9" w:rsidRDefault="00754EA9">
      <w:pP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br w:type="page"/>
      </w:r>
    </w:p>
    <w:p w:rsidR="00754EA9" w:rsidRPr="00754EA9" w:rsidRDefault="00754EA9" w:rsidP="00754EA9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lastRenderedPageBreak/>
        <w:tab/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Інформація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щодо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обсягів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капітальних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вкладень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місцевого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бюджету 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розрізі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інвестиційних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проектів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подана 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Додатку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10 до 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 2024 рр.</w:t>
      </w:r>
    </w:p>
    <w:p w:rsidR="00C313A1" w:rsidRPr="00754EA9" w:rsidRDefault="0039354C" w:rsidP="00754EA9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10</w:t>
      </w:r>
    </w:p>
    <w:p w:rsidR="00C313A1" w:rsidRPr="009B59CB" w:rsidRDefault="00C313A1" w:rsidP="00754EA9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9B59CB">
        <w:rPr>
          <w:rFonts w:ascii="Times New Roman" w:hAnsi="Times New Roman"/>
          <w:b/>
          <w:noProof/>
          <w:sz w:val="28"/>
          <w:szCs w:val="28"/>
        </w:rPr>
        <w:t>Обсяги капітальних вкладень місцевого бюджету у розрізі інвестиційних проектів</w:t>
      </w:r>
    </w:p>
    <w:p w:rsidR="00C313A1" w:rsidRPr="00C313A1" w:rsidRDefault="00C313A1" w:rsidP="00C313A1">
      <w:pPr>
        <w:spacing w:after="0" w:line="240" w:lineRule="auto"/>
        <w:outlineLvl w:val="2"/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</w:pPr>
      <w:r w:rsidRPr="00C313A1">
        <w:rPr>
          <w:rStyle w:val="a5"/>
          <w:b/>
          <w:bCs/>
          <w:color w:val="5F6368"/>
          <w:sz w:val="20"/>
          <w:szCs w:val="20"/>
          <w:u w:val="single"/>
          <w:shd w:val="clear" w:color="auto" w:fill="FFFFFF"/>
        </w:rPr>
        <w:t>19518000000</w:t>
      </w:r>
      <w:r w:rsidRPr="00C313A1"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  <w:t xml:space="preserve"> </w:t>
      </w:r>
    </w:p>
    <w:p w:rsidR="00C313A1" w:rsidRPr="00C313A1" w:rsidRDefault="00C313A1" w:rsidP="00C313A1">
      <w:pPr>
        <w:spacing w:after="0" w:line="240" w:lineRule="auto"/>
        <w:rPr>
          <w:rFonts w:ascii="Times New Roman" w:hAnsi="Times New Roman"/>
          <w:noProof/>
          <w:sz w:val="20"/>
          <w:szCs w:val="20"/>
        </w:rPr>
      </w:pPr>
      <w:r w:rsidRPr="00C313A1">
        <w:rPr>
          <w:rFonts w:ascii="Times New Roman" w:hAnsi="Times New Roman"/>
          <w:noProof/>
          <w:sz w:val="20"/>
          <w:szCs w:val="20"/>
        </w:rPr>
        <w:t xml:space="preserve"> (код бюджету)</w:t>
      </w:r>
    </w:p>
    <w:p w:rsidR="00C313A1" w:rsidRPr="009B59CB" w:rsidRDefault="00C313A1" w:rsidP="00C313A1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8"/>
        </w:rPr>
      </w:pPr>
      <w:r w:rsidRPr="009B59CB">
        <w:rPr>
          <w:rFonts w:ascii="Times New Roman" w:hAnsi="Times New Roman"/>
          <w:noProof/>
          <w:sz w:val="24"/>
          <w:szCs w:val="28"/>
        </w:rPr>
        <w:t>(грн)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589"/>
        <w:gridCol w:w="1325"/>
        <w:gridCol w:w="543"/>
        <w:gridCol w:w="884"/>
        <w:gridCol w:w="885"/>
        <w:gridCol w:w="688"/>
        <w:gridCol w:w="885"/>
        <w:gridCol w:w="787"/>
        <w:gridCol w:w="787"/>
        <w:gridCol w:w="787"/>
        <w:gridCol w:w="787"/>
      </w:tblGrid>
      <w:tr w:rsidR="00C313A1" w:rsidRPr="00C313A1" w:rsidTr="00C313A1">
        <w:trPr>
          <w:cantSplit/>
          <w:trHeight w:val="3452"/>
        </w:trPr>
        <w:tc>
          <w:tcPr>
            <w:tcW w:w="346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 xml:space="preserve">Код Програмної класифікації видатків </w:t>
            </w:r>
            <w:r w:rsidRPr="00C313A1">
              <w:rPr>
                <w:lang w:val="uk-UA"/>
              </w:rPr>
              <w:br/>
              <w:t>та кредитування місцевого бюджету</w:t>
            </w:r>
          </w:p>
        </w:tc>
        <w:tc>
          <w:tcPr>
            <w:tcW w:w="307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689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283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Найменування інвестиційного проекту</w:t>
            </w:r>
          </w:p>
        </w:tc>
        <w:tc>
          <w:tcPr>
            <w:tcW w:w="460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 xml:space="preserve">Загальний період реалізації проекту </w:t>
            </w:r>
            <w:r w:rsidRPr="00C313A1">
              <w:rPr>
                <w:lang w:val="uk-UA"/>
              </w:rPr>
              <w:br/>
              <w:t>(рік початку і завершення)</w:t>
            </w:r>
          </w:p>
        </w:tc>
        <w:tc>
          <w:tcPr>
            <w:tcW w:w="460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Загальна вартість проекту</w:t>
            </w:r>
          </w:p>
        </w:tc>
        <w:tc>
          <w:tcPr>
            <w:tcW w:w="358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  <w:vertAlign w:val="superscript"/>
              </w:rPr>
            </w:pPr>
            <w:r w:rsidRPr="00C313A1">
              <w:rPr>
                <w:sz w:val="20"/>
                <w:szCs w:val="20"/>
              </w:rPr>
              <w:t>(звіт)</w:t>
            </w:r>
          </w:p>
        </w:tc>
        <w:tc>
          <w:tcPr>
            <w:tcW w:w="460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(план)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 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(план)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 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(план)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 xml:space="preserve">Очікуваний рівень готовності проекту </w:t>
            </w:r>
            <w:r w:rsidRPr="00C313A1">
              <w:rPr>
                <w:lang w:val="uk-UA"/>
              </w:rPr>
              <w:br/>
              <w:t>на кінець 20__року (план), %</w:t>
            </w:r>
          </w:p>
        </w:tc>
      </w:tr>
      <w:tr w:rsidR="00C313A1" w:rsidRPr="00C313A1" w:rsidTr="00C313A1">
        <w:trPr>
          <w:trHeight w:val="435"/>
        </w:trPr>
        <w:tc>
          <w:tcPr>
            <w:tcW w:w="346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07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68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83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460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460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6</w:t>
            </w:r>
          </w:p>
        </w:tc>
        <w:tc>
          <w:tcPr>
            <w:tcW w:w="358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460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1</w:t>
            </w: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1</w:t>
            </w: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</w:tr>
      <w:tr w:rsidR="00C313A1" w:rsidRPr="00C313A1" w:rsidTr="00C313A1">
        <w:trPr>
          <w:trHeight w:val="435"/>
        </w:trPr>
        <w:tc>
          <w:tcPr>
            <w:tcW w:w="346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307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68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283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358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</w:tr>
      <w:tr w:rsidR="00C313A1" w:rsidRPr="00C313A1" w:rsidTr="00C313A1">
        <w:trPr>
          <w:trHeight w:val="295"/>
        </w:trPr>
        <w:tc>
          <w:tcPr>
            <w:tcW w:w="346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307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68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УСЬОГО</w:t>
            </w:r>
          </w:p>
        </w:tc>
        <w:tc>
          <w:tcPr>
            <w:tcW w:w="283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358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</w:tr>
    </w:tbl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en-US"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754EA9" w:rsidRDefault="00754EA9">
      <w:pPr>
        <w:rPr>
          <w:rFonts w:ascii="Times" w:eastAsia="MS Mincho" w:hAnsi="Times" w:cs="Times"/>
          <w:b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sz w:val="28"/>
          <w:szCs w:val="28"/>
          <w:lang w:eastAsia="ru-RU"/>
        </w:rPr>
        <w:br w:type="page"/>
      </w:r>
    </w:p>
    <w:p w:rsidR="001C7836" w:rsidRPr="001C7836" w:rsidRDefault="001C7836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814620" w:rsidRPr="006C156A" w:rsidRDefault="00814620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t>V</w:t>
      </w:r>
      <w:r>
        <w:rPr>
          <w:rFonts w:ascii="Times" w:eastAsia="MS Mincho" w:hAnsi="Times" w:cs="Times"/>
          <w:b/>
          <w:sz w:val="28"/>
          <w:szCs w:val="28"/>
          <w:lang w:eastAsia="ru-RU"/>
        </w:rPr>
        <w:t>ІІ</w:t>
      </w:r>
      <w:r w:rsidRPr="006C156A">
        <w:rPr>
          <w:rFonts w:ascii="Times" w:eastAsia="MS Mincho" w:hAnsi="Times" w:cs="Times"/>
          <w:b/>
          <w:sz w:val="28"/>
          <w:szCs w:val="28"/>
          <w:lang w:eastAsia="ru-RU"/>
        </w:rPr>
        <w:t xml:space="preserve">І. Взаємовідносини бюджету з іншими бюджетами. </w:t>
      </w:r>
    </w:p>
    <w:p w:rsidR="00754EA9" w:rsidRPr="00EC2A87" w:rsidRDefault="00EC2A87" w:rsidP="00814620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6C156A">
        <w:rPr>
          <w:rFonts w:ascii="Times" w:eastAsia="MS Mincho" w:hAnsi="Times" w:cs="Times"/>
          <w:b/>
          <w:sz w:val="28"/>
          <w:szCs w:val="28"/>
          <w:lang w:eastAsia="ru-RU"/>
        </w:rPr>
        <w:tab/>
      </w:r>
      <w:r w:rsidRPr="00EC2A87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щодо показників міжбюджетних трансфертів з інших бюджетів подана у Додатку 11 до 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 2024 рр.</w:t>
      </w:r>
    </w:p>
    <w:p w:rsidR="0039354C" w:rsidRDefault="0039354C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11</w:t>
      </w:r>
    </w:p>
    <w:p w:rsidR="0039354C" w:rsidRDefault="007F2E84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 w:rsidRPr="007F2E84">
        <w:rPr>
          <w:noProof/>
          <w:lang w:eastAsia="uk-UA"/>
        </w:rPr>
        <w:drawing>
          <wp:inline distT="0" distB="0" distL="0" distR="0">
            <wp:extent cx="6120765" cy="2264297"/>
            <wp:effectExtent l="0" t="0" r="0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26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836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39354C" w:rsidRPr="001C7836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C313A1" w:rsidRDefault="00EC2A87" w:rsidP="00EC2A87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ab/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Інформація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щодо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показників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міжбюджетних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трансфертів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іншим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бюджетам подана у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Додатку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12 до </w:t>
      </w:r>
      <w:r w:rsidRPr="00EC2A87">
        <w:rPr>
          <w:rFonts w:ascii="Times" w:eastAsia="MS Mincho" w:hAnsi="Times" w:cs="Times"/>
          <w:sz w:val="28"/>
          <w:szCs w:val="28"/>
          <w:lang w:eastAsia="ru-RU"/>
        </w:rPr>
        <w:t xml:space="preserve">Типової 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>форми прогнозу бюджету Озернянської сільської територіальної громади на 2022 – 2024 рр.</w:t>
      </w:r>
    </w:p>
    <w:p w:rsidR="00814620" w:rsidRPr="00814620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</w:t>
      </w:r>
      <w:r w:rsidR="0039354C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12</w:t>
      </w:r>
    </w:p>
    <w:p w:rsidR="00814620" w:rsidRDefault="007F2E84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 w:rsidRPr="007F2E84">
        <w:rPr>
          <w:noProof/>
          <w:lang w:eastAsia="uk-UA"/>
        </w:rPr>
        <w:drawing>
          <wp:inline distT="0" distB="0" distL="0" distR="0">
            <wp:extent cx="6120765" cy="175435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754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413" w:rsidRDefault="00D32413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D32413" w:rsidRPr="001C7836" w:rsidRDefault="00D32413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814620" w:rsidRPr="00814620" w:rsidRDefault="00814620" w:rsidP="00814620">
      <w:pPr>
        <w:spacing w:after="0" w:line="360" w:lineRule="auto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</w:p>
    <w:sectPr w:rsidR="00814620" w:rsidRPr="00814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4F3A"/>
    <w:multiLevelType w:val="hybridMultilevel"/>
    <w:tmpl w:val="5DECA93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6E1A6A"/>
    <w:multiLevelType w:val="hybridMultilevel"/>
    <w:tmpl w:val="02C0C7A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9F63F9"/>
    <w:multiLevelType w:val="hybridMultilevel"/>
    <w:tmpl w:val="293E783A"/>
    <w:lvl w:ilvl="0" w:tplc="0409000F">
      <w:start w:val="1"/>
      <w:numFmt w:val="decimal"/>
      <w:lvlText w:val="%1.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25E9081B"/>
    <w:multiLevelType w:val="hybridMultilevel"/>
    <w:tmpl w:val="512420B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EB45E05"/>
    <w:multiLevelType w:val="hybridMultilevel"/>
    <w:tmpl w:val="4FA00232"/>
    <w:lvl w:ilvl="0" w:tplc="EB8AC9C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38C480D"/>
    <w:multiLevelType w:val="hybridMultilevel"/>
    <w:tmpl w:val="BEFAFD3C"/>
    <w:lvl w:ilvl="0" w:tplc="04220011">
      <w:start w:val="1"/>
      <w:numFmt w:val="decimal"/>
      <w:lvlText w:val="%1)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3CF83E3E"/>
    <w:multiLevelType w:val="multilevel"/>
    <w:tmpl w:val="2A0C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D75CBF"/>
    <w:multiLevelType w:val="hybridMultilevel"/>
    <w:tmpl w:val="6FEC49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40450"/>
    <w:multiLevelType w:val="hybridMultilevel"/>
    <w:tmpl w:val="6400CA84"/>
    <w:lvl w:ilvl="0" w:tplc="566A83D6">
      <w:start w:val="2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69300AB"/>
    <w:multiLevelType w:val="hybridMultilevel"/>
    <w:tmpl w:val="61A6BA74"/>
    <w:lvl w:ilvl="0" w:tplc="8CB80B1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C1FCD"/>
    <w:multiLevelType w:val="hybridMultilevel"/>
    <w:tmpl w:val="7DFCCAAE"/>
    <w:lvl w:ilvl="0" w:tplc="566A83D6">
      <w:start w:val="2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7F"/>
    <w:rsid w:val="00010438"/>
    <w:rsid w:val="00022F79"/>
    <w:rsid w:val="00023C45"/>
    <w:rsid w:val="000704B5"/>
    <w:rsid w:val="00071319"/>
    <w:rsid w:val="00071BAC"/>
    <w:rsid w:val="000B0419"/>
    <w:rsid w:val="000B4E6D"/>
    <w:rsid w:val="000C338E"/>
    <w:rsid w:val="00133D93"/>
    <w:rsid w:val="001530B1"/>
    <w:rsid w:val="00157E17"/>
    <w:rsid w:val="00165BF9"/>
    <w:rsid w:val="00180BF7"/>
    <w:rsid w:val="001C1733"/>
    <w:rsid w:val="001C2296"/>
    <w:rsid w:val="001C7836"/>
    <w:rsid w:val="001D4679"/>
    <w:rsid w:val="001E117D"/>
    <w:rsid w:val="00201FEA"/>
    <w:rsid w:val="00227315"/>
    <w:rsid w:val="00263A6B"/>
    <w:rsid w:val="0026725B"/>
    <w:rsid w:val="00282337"/>
    <w:rsid w:val="0028397F"/>
    <w:rsid w:val="00290207"/>
    <w:rsid w:val="002B39D2"/>
    <w:rsid w:val="002D1D9B"/>
    <w:rsid w:val="002D71FE"/>
    <w:rsid w:val="002E70AF"/>
    <w:rsid w:val="002F68BD"/>
    <w:rsid w:val="00311691"/>
    <w:rsid w:val="00317FDB"/>
    <w:rsid w:val="00320BA0"/>
    <w:rsid w:val="00322228"/>
    <w:rsid w:val="003559C5"/>
    <w:rsid w:val="00357BE6"/>
    <w:rsid w:val="003608D9"/>
    <w:rsid w:val="00360A11"/>
    <w:rsid w:val="00360FE3"/>
    <w:rsid w:val="00370C19"/>
    <w:rsid w:val="0039354C"/>
    <w:rsid w:val="003A0A8C"/>
    <w:rsid w:val="003A269B"/>
    <w:rsid w:val="003D74BF"/>
    <w:rsid w:val="003E2A70"/>
    <w:rsid w:val="003F2A2D"/>
    <w:rsid w:val="00407C6C"/>
    <w:rsid w:val="00413685"/>
    <w:rsid w:val="00414DA5"/>
    <w:rsid w:val="004378F7"/>
    <w:rsid w:val="00451AF8"/>
    <w:rsid w:val="00454F11"/>
    <w:rsid w:val="004646CA"/>
    <w:rsid w:val="00473811"/>
    <w:rsid w:val="004965BD"/>
    <w:rsid w:val="004A1EA0"/>
    <w:rsid w:val="004A687F"/>
    <w:rsid w:val="004B2904"/>
    <w:rsid w:val="004C06E6"/>
    <w:rsid w:val="004E2741"/>
    <w:rsid w:val="004F1810"/>
    <w:rsid w:val="00523037"/>
    <w:rsid w:val="00543CEB"/>
    <w:rsid w:val="00552689"/>
    <w:rsid w:val="005A7BF4"/>
    <w:rsid w:val="006160CB"/>
    <w:rsid w:val="00627B8E"/>
    <w:rsid w:val="00627E78"/>
    <w:rsid w:val="006374FB"/>
    <w:rsid w:val="00637B58"/>
    <w:rsid w:val="00654119"/>
    <w:rsid w:val="006665B1"/>
    <w:rsid w:val="006669B4"/>
    <w:rsid w:val="006672B3"/>
    <w:rsid w:val="00684757"/>
    <w:rsid w:val="0069261E"/>
    <w:rsid w:val="00696872"/>
    <w:rsid w:val="006C156A"/>
    <w:rsid w:val="006D386C"/>
    <w:rsid w:val="006E46C6"/>
    <w:rsid w:val="006F2FEB"/>
    <w:rsid w:val="006F7DCB"/>
    <w:rsid w:val="007021A3"/>
    <w:rsid w:val="00754EA9"/>
    <w:rsid w:val="0076116B"/>
    <w:rsid w:val="007740C8"/>
    <w:rsid w:val="00776D10"/>
    <w:rsid w:val="007A21DC"/>
    <w:rsid w:val="007A6742"/>
    <w:rsid w:val="007E0270"/>
    <w:rsid w:val="007E27A7"/>
    <w:rsid w:val="007F22FE"/>
    <w:rsid w:val="007F2E84"/>
    <w:rsid w:val="008000BF"/>
    <w:rsid w:val="00814620"/>
    <w:rsid w:val="00835325"/>
    <w:rsid w:val="008904DA"/>
    <w:rsid w:val="008904E4"/>
    <w:rsid w:val="00890A8F"/>
    <w:rsid w:val="00890C57"/>
    <w:rsid w:val="008A047F"/>
    <w:rsid w:val="008B38DF"/>
    <w:rsid w:val="008B5EC7"/>
    <w:rsid w:val="008C64FE"/>
    <w:rsid w:val="008F047E"/>
    <w:rsid w:val="00913158"/>
    <w:rsid w:val="00915BD3"/>
    <w:rsid w:val="00920AAC"/>
    <w:rsid w:val="00943182"/>
    <w:rsid w:val="00972D08"/>
    <w:rsid w:val="009C581F"/>
    <w:rsid w:val="009C6CA3"/>
    <w:rsid w:val="00A04237"/>
    <w:rsid w:val="00A100BE"/>
    <w:rsid w:val="00A54C9B"/>
    <w:rsid w:val="00A92B83"/>
    <w:rsid w:val="00AB7555"/>
    <w:rsid w:val="00AD0DF9"/>
    <w:rsid w:val="00AD5EE5"/>
    <w:rsid w:val="00AF03FF"/>
    <w:rsid w:val="00AF6D07"/>
    <w:rsid w:val="00B0094E"/>
    <w:rsid w:val="00B212C4"/>
    <w:rsid w:val="00B22924"/>
    <w:rsid w:val="00B51A93"/>
    <w:rsid w:val="00B72F83"/>
    <w:rsid w:val="00BF0142"/>
    <w:rsid w:val="00C044A5"/>
    <w:rsid w:val="00C20122"/>
    <w:rsid w:val="00C26318"/>
    <w:rsid w:val="00C313A1"/>
    <w:rsid w:val="00C465F6"/>
    <w:rsid w:val="00C76F64"/>
    <w:rsid w:val="00CA1FE5"/>
    <w:rsid w:val="00CC74DE"/>
    <w:rsid w:val="00CE4933"/>
    <w:rsid w:val="00CF4E83"/>
    <w:rsid w:val="00D14743"/>
    <w:rsid w:val="00D32413"/>
    <w:rsid w:val="00D405A0"/>
    <w:rsid w:val="00D422ED"/>
    <w:rsid w:val="00D45A6A"/>
    <w:rsid w:val="00D57E2B"/>
    <w:rsid w:val="00D77D64"/>
    <w:rsid w:val="00D83198"/>
    <w:rsid w:val="00D96FF7"/>
    <w:rsid w:val="00DA16B6"/>
    <w:rsid w:val="00DB7CCD"/>
    <w:rsid w:val="00DD186B"/>
    <w:rsid w:val="00DD2539"/>
    <w:rsid w:val="00DD2B17"/>
    <w:rsid w:val="00DE44E9"/>
    <w:rsid w:val="00DF5970"/>
    <w:rsid w:val="00E306A9"/>
    <w:rsid w:val="00E43AFF"/>
    <w:rsid w:val="00E43E6D"/>
    <w:rsid w:val="00E46ECC"/>
    <w:rsid w:val="00E5545E"/>
    <w:rsid w:val="00E55CAC"/>
    <w:rsid w:val="00E56408"/>
    <w:rsid w:val="00EA6D51"/>
    <w:rsid w:val="00EB7CE0"/>
    <w:rsid w:val="00EC2A87"/>
    <w:rsid w:val="00EC3AC1"/>
    <w:rsid w:val="00F10F2A"/>
    <w:rsid w:val="00F16C5A"/>
    <w:rsid w:val="00F321FC"/>
    <w:rsid w:val="00F41646"/>
    <w:rsid w:val="00F51ECC"/>
    <w:rsid w:val="00FA23FE"/>
    <w:rsid w:val="00FA493C"/>
    <w:rsid w:val="00FC0FEA"/>
    <w:rsid w:val="00FD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824C"/>
  <w15:chartTrackingRefBased/>
  <w15:docId w15:val="{A27A8034-E236-478F-B657-DCDFD04F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741"/>
    <w:pPr>
      <w:ind w:left="720"/>
      <w:contextualSpacing/>
    </w:pPr>
  </w:style>
  <w:style w:type="paragraph" w:styleId="a4">
    <w:name w:val="Normal (Web)"/>
    <w:aliases w:val="Обычный (Web)"/>
    <w:basedOn w:val="a"/>
    <w:unhideWhenUsed/>
    <w:qFormat/>
    <w:rsid w:val="00A10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A100BE"/>
    <w:rPr>
      <w:i/>
      <w:iCs/>
    </w:rPr>
  </w:style>
  <w:style w:type="paragraph" w:customStyle="1" w:styleId="1">
    <w:name w:val="Звичайний1"/>
    <w:rsid w:val="00C313A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D1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4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82311-85D5-47D5-836F-D117B6E0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16698</Words>
  <Characters>9518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2</cp:revision>
  <cp:lastPrinted>2021-08-16T14:37:00Z</cp:lastPrinted>
  <dcterms:created xsi:type="dcterms:W3CDTF">2021-10-11T10:21:00Z</dcterms:created>
  <dcterms:modified xsi:type="dcterms:W3CDTF">2021-10-11T10:21:00Z</dcterms:modified>
</cp:coreProperties>
</file>