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68" w:rsidRPr="00943A58" w:rsidRDefault="00624768" w:rsidP="007029F0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943A58">
        <w:rPr>
          <w:rFonts w:ascii="Times New Roman" w:hAnsi="Times New Roman"/>
          <w:b/>
          <w:sz w:val="24"/>
          <w:szCs w:val="24"/>
        </w:rPr>
        <w:t>Особи з інвалідністю через трудове каліцтво мають право на медико-соціальні послуги за кошти Фонду</w:t>
      </w:r>
      <w:bookmarkEnd w:id="0"/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Особи з інвалідністю, що настала внаслідок нещасних випадків на виробництві або професійних захворювань, упродовж усього періоду до відновлення здоров’я отримують за кошти Фонду соціального страхування України санаторно-курортне лікування, лікування в закладах охорони здоров’я всіх прямих наслідків страхового випадку, забезпечуються лікарськими засобами та виробами медичного призначення, засобами реабілітації, колясками, протезно-ортопедичними виробами, медичним доглядом і побутовим обслуговуванням тощо. 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Медичні і соціальні послуги фінансуються Фондом у необхідному обсязі відповідно визначеної потреби. </w:t>
      </w:r>
    </w:p>
    <w:p w:rsidR="0062476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Станом на сьогодні з початку 2018 року</w:t>
      </w:r>
      <w:r w:rsidRPr="00943A58">
        <w:rPr>
          <w:rFonts w:ascii="Times New Roman" w:hAnsi="Times New Roman"/>
          <w:sz w:val="24"/>
          <w:szCs w:val="24"/>
        </w:rPr>
        <w:t xml:space="preserve"> санаторно-курортним лікуванням забезпечено </w:t>
      </w:r>
      <w:r>
        <w:rPr>
          <w:rFonts w:ascii="Times New Roman" w:hAnsi="Times New Roman"/>
          <w:sz w:val="24"/>
          <w:szCs w:val="24"/>
        </w:rPr>
        <w:t>10 027</w:t>
      </w:r>
      <w:r w:rsidRPr="00943A58">
        <w:rPr>
          <w:rFonts w:ascii="Times New Roman" w:hAnsi="Times New Roman"/>
          <w:sz w:val="24"/>
          <w:szCs w:val="24"/>
        </w:rPr>
        <w:t xml:space="preserve"> осіб з інвалідністю внаслідок трудового каліцтва. 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оперативними даними станом на 01.11.2018 у</w:t>
      </w:r>
      <w:r w:rsidRPr="00943A58">
        <w:rPr>
          <w:rFonts w:ascii="Times New Roman" w:hAnsi="Times New Roman"/>
          <w:sz w:val="24"/>
          <w:szCs w:val="24"/>
        </w:rPr>
        <w:t xml:space="preserve"> закладах охорони здоров’я було проліковано та забезпечено медичною реабілітацією </w:t>
      </w:r>
      <w:r>
        <w:rPr>
          <w:rFonts w:ascii="Times New Roman" w:hAnsi="Times New Roman"/>
          <w:sz w:val="24"/>
          <w:szCs w:val="24"/>
        </w:rPr>
        <w:t>8 995</w:t>
      </w:r>
      <w:r w:rsidRPr="00943A58">
        <w:rPr>
          <w:rFonts w:ascii="Times New Roman" w:hAnsi="Times New Roman"/>
          <w:sz w:val="24"/>
          <w:szCs w:val="24"/>
        </w:rPr>
        <w:t xml:space="preserve"> потерпілих внаслідок нещасного випадку на виробництві та професійного захворювання. Лікарськими засобами та виробами медичного призначення забезпечено </w:t>
      </w:r>
      <w:r>
        <w:rPr>
          <w:rFonts w:ascii="Times New Roman" w:hAnsi="Times New Roman"/>
          <w:sz w:val="24"/>
          <w:szCs w:val="24"/>
        </w:rPr>
        <w:t>18 257</w:t>
      </w:r>
      <w:r w:rsidRPr="00943A58">
        <w:rPr>
          <w:rFonts w:ascii="Times New Roman" w:hAnsi="Times New Roman"/>
          <w:sz w:val="24"/>
          <w:szCs w:val="24"/>
        </w:rPr>
        <w:t xml:space="preserve"> потерпілих.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Протягом </w:t>
      </w:r>
      <w:r>
        <w:rPr>
          <w:rFonts w:ascii="Times New Roman" w:hAnsi="Times New Roman"/>
          <w:sz w:val="24"/>
          <w:szCs w:val="24"/>
        </w:rPr>
        <w:t>10 місяців цього року</w:t>
      </w:r>
      <w:r w:rsidRPr="00943A58">
        <w:rPr>
          <w:rFonts w:ascii="Times New Roman" w:hAnsi="Times New Roman"/>
          <w:sz w:val="24"/>
          <w:szCs w:val="24"/>
        </w:rPr>
        <w:t xml:space="preserve"> відповідно до укладених договорів було забезпечено </w:t>
      </w:r>
      <w:r>
        <w:rPr>
          <w:rFonts w:ascii="Times New Roman" w:hAnsi="Times New Roman"/>
          <w:sz w:val="24"/>
          <w:szCs w:val="24"/>
        </w:rPr>
        <w:t>3 552</w:t>
      </w:r>
      <w:r w:rsidRPr="00943A58">
        <w:rPr>
          <w:rFonts w:ascii="Times New Roman" w:hAnsi="Times New Roman"/>
          <w:sz w:val="24"/>
          <w:szCs w:val="24"/>
        </w:rPr>
        <w:t xml:space="preserve"> потерпіл</w:t>
      </w:r>
      <w:r>
        <w:rPr>
          <w:rFonts w:ascii="Times New Roman" w:hAnsi="Times New Roman"/>
          <w:sz w:val="24"/>
          <w:szCs w:val="24"/>
        </w:rPr>
        <w:t>их</w:t>
      </w:r>
      <w:r w:rsidRPr="00943A58">
        <w:rPr>
          <w:rFonts w:ascii="Times New Roman" w:hAnsi="Times New Roman"/>
          <w:sz w:val="24"/>
          <w:szCs w:val="24"/>
        </w:rPr>
        <w:t xml:space="preserve"> технічними та іншими засобами реабілітації (протезно-ортопедичними та іншими виробами). Спеціальними засобами пересування (колясками) забезпечено </w:t>
      </w:r>
      <w:r>
        <w:rPr>
          <w:rFonts w:ascii="Times New Roman" w:hAnsi="Times New Roman"/>
          <w:sz w:val="24"/>
          <w:szCs w:val="24"/>
        </w:rPr>
        <w:t xml:space="preserve">234 </w:t>
      </w:r>
      <w:r w:rsidRPr="00943A58">
        <w:rPr>
          <w:rFonts w:ascii="Times New Roman" w:hAnsi="Times New Roman"/>
          <w:sz w:val="24"/>
          <w:szCs w:val="24"/>
        </w:rPr>
        <w:t>потерпілих.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Також упродовж </w:t>
      </w:r>
      <w:r>
        <w:rPr>
          <w:rFonts w:ascii="Times New Roman" w:hAnsi="Times New Roman"/>
          <w:sz w:val="24"/>
          <w:szCs w:val="24"/>
        </w:rPr>
        <w:t>зазначеного періоду</w:t>
      </w:r>
      <w:r w:rsidRPr="00943A58">
        <w:rPr>
          <w:rFonts w:ascii="Times New Roman" w:hAnsi="Times New Roman"/>
          <w:sz w:val="24"/>
          <w:szCs w:val="24"/>
        </w:rPr>
        <w:t xml:space="preserve"> виплати на спеціальний медичний догляд отримали </w:t>
      </w:r>
      <w:r>
        <w:rPr>
          <w:rFonts w:ascii="Times New Roman" w:hAnsi="Times New Roman"/>
          <w:sz w:val="24"/>
          <w:szCs w:val="24"/>
        </w:rPr>
        <w:t>697</w:t>
      </w:r>
      <w:r w:rsidRPr="00943A58">
        <w:rPr>
          <w:rFonts w:ascii="Times New Roman" w:hAnsi="Times New Roman"/>
          <w:sz w:val="24"/>
          <w:szCs w:val="24"/>
        </w:rPr>
        <w:t xml:space="preserve"> осіб з інвалідністю через професійну діяльність, на постійний сторонній догляд – </w:t>
      </w:r>
      <w:r>
        <w:rPr>
          <w:rFonts w:ascii="Times New Roman" w:hAnsi="Times New Roman"/>
          <w:sz w:val="24"/>
          <w:szCs w:val="24"/>
        </w:rPr>
        <w:t>2 367</w:t>
      </w:r>
      <w:r w:rsidRPr="00943A58">
        <w:rPr>
          <w:rFonts w:ascii="Times New Roman" w:hAnsi="Times New Roman"/>
          <w:sz w:val="24"/>
          <w:szCs w:val="24"/>
        </w:rPr>
        <w:t xml:space="preserve"> осіб, на побутове обслуговування – </w:t>
      </w:r>
      <w:r>
        <w:rPr>
          <w:rFonts w:ascii="Times New Roman" w:hAnsi="Times New Roman"/>
          <w:sz w:val="24"/>
          <w:szCs w:val="24"/>
        </w:rPr>
        <w:t>2 932</w:t>
      </w:r>
      <w:r w:rsidRPr="00943A58">
        <w:rPr>
          <w:rFonts w:ascii="Times New Roman" w:hAnsi="Times New Roman"/>
          <w:sz w:val="24"/>
          <w:szCs w:val="24"/>
        </w:rPr>
        <w:t xml:space="preserve"> потерпілих.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Крім того, упродовж </w:t>
      </w:r>
      <w:r>
        <w:rPr>
          <w:rFonts w:ascii="Times New Roman" w:hAnsi="Times New Roman"/>
          <w:sz w:val="24"/>
          <w:szCs w:val="24"/>
        </w:rPr>
        <w:t>січня–жовтня</w:t>
      </w:r>
      <w:r w:rsidRPr="00943A58">
        <w:rPr>
          <w:rFonts w:ascii="Times New Roman" w:hAnsi="Times New Roman"/>
          <w:sz w:val="24"/>
          <w:szCs w:val="24"/>
        </w:rPr>
        <w:t xml:space="preserve"> здійснювалось фінансування витрат на додаткове харчування </w:t>
      </w:r>
      <w:r>
        <w:rPr>
          <w:rFonts w:ascii="Times New Roman" w:hAnsi="Times New Roman"/>
          <w:sz w:val="24"/>
          <w:szCs w:val="24"/>
        </w:rPr>
        <w:t>109</w:t>
      </w:r>
      <w:r w:rsidRPr="00943A58">
        <w:rPr>
          <w:rFonts w:ascii="Times New Roman" w:hAnsi="Times New Roman"/>
          <w:sz w:val="24"/>
          <w:szCs w:val="24"/>
        </w:rPr>
        <w:t xml:space="preserve"> потерпілим. Зубопротезуванням, очним протезуванням,</w:t>
      </w:r>
      <w:r>
        <w:rPr>
          <w:rFonts w:ascii="Times New Roman" w:hAnsi="Times New Roman"/>
          <w:sz w:val="24"/>
          <w:szCs w:val="24"/>
        </w:rPr>
        <w:t xml:space="preserve"> окулярами, контактними лінзами</w:t>
      </w:r>
      <w:r w:rsidRPr="00943A58">
        <w:rPr>
          <w:rFonts w:ascii="Times New Roman" w:hAnsi="Times New Roman"/>
          <w:sz w:val="24"/>
          <w:szCs w:val="24"/>
        </w:rPr>
        <w:t xml:space="preserve"> та слуховими апаратами було забезпечено </w:t>
      </w:r>
      <w:r>
        <w:rPr>
          <w:rFonts w:ascii="Times New Roman" w:hAnsi="Times New Roman"/>
          <w:sz w:val="24"/>
          <w:szCs w:val="24"/>
        </w:rPr>
        <w:t>216</w:t>
      </w:r>
      <w:r w:rsidRPr="00943A58">
        <w:rPr>
          <w:rFonts w:ascii="Times New Roman" w:hAnsi="Times New Roman"/>
          <w:sz w:val="24"/>
          <w:szCs w:val="24"/>
        </w:rPr>
        <w:t xml:space="preserve"> потерпілих. Проводилась компенсація витрат на бензин, ремонт і технічне обслуговування автомобілів та на транспортне обслуговування для </w:t>
      </w:r>
      <w:r>
        <w:rPr>
          <w:rFonts w:ascii="Times New Roman" w:hAnsi="Times New Roman"/>
          <w:sz w:val="24"/>
          <w:szCs w:val="24"/>
        </w:rPr>
        <w:t xml:space="preserve">3 531 </w:t>
      </w:r>
      <w:r w:rsidRPr="00943A58">
        <w:rPr>
          <w:rFonts w:ascii="Times New Roman" w:hAnsi="Times New Roman"/>
          <w:sz w:val="24"/>
          <w:szCs w:val="24"/>
        </w:rPr>
        <w:t>особи з інвалідністю.</w:t>
      </w:r>
    </w:p>
    <w:p w:rsidR="00624768" w:rsidRPr="00943A58" w:rsidRDefault="00624768" w:rsidP="007029F0">
      <w:pPr>
        <w:spacing w:after="24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Крім фінансування медико-соціальних послуг, у разі настання страхового випадку ФССУ здійснює такі виплати:</w:t>
      </w:r>
    </w:p>
    <w:p w:rsidR="00624768" w:rsidRPr="00943A58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1) допомогу у зв’язку з тимчасовою непрацездатністю до відновлення працездатності або встановлення інвалідності;</w:t>
      </w:r>
    </w:p>
    <w:p w:rsidR="00624768" w:rsidRPr="00943A58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2) одноразову допомогу в разі стійкої втрати професійної працездатності або смерті потерпілого;</w:t>
      </w:r>
    </w:p>
    <w:p w:rsidR="00624768" w:rsidRPr="00943A58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3) щомісячну страхову виплату в разі часткової чи повної втрати працездатності, що компенсує відповідну частину втраченого заробітку потерпілого;</w:t>
      </w:r>
    </w:p>
    <w:p w:rsidR="00624768" w:rsidRPr="00943A58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 xml:space="preserve">4) страхову виплату потерпілому у розмірі його середньомісячного заробітку при тимчасовому переведенні його на легшу </w:t>
      </w:r>
      <w:proofErr w:type="spellStart"/>
      <w:r w:rsidRPr="00943A58">
        <w:rPr>
          <w:rFonts w:ascii="Times New Roman" w:hAnsi="Times New Roman"/>
          <w:sz w:val="24"/>
          <w:szCs w:val="24"/>
        </w:rPr>
        <w:t>нижчеоплачувану</w:t>
      </w:r>
      <w:proofErr w:type="spellEnd"/>
      <w:r w:rsidRPr="00943A58">
        <w:rPr>
          <w:rFonts w:ascii="Times New Roman" w:hAnsi="Times New Roman"/>
          <w:sz w:val="24"/>
          <w:szCs w:val="24"/>
        </w:rPr>
        <w:t xml:space="preserve"> роботу;</w:t>
      </w:r>
    </w:p>
    <w:p w:rsidR="00624768" w:rsidRPr="00943A58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5) щомісячну страхову виплату особам, які мають на неї право в разі смерті потерпілого;</w:t>
      </w:r>
    </w:p>
    <w:p w:rsidR="00624768" w:rsidRPr="00FB4829" w:rsidRDefault="00624768" w:rsidP="007029F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43A58">
        <w:rPr>
          <w:rFonts w:ascii="Times New Roman" w:hAnsi="Times New Roman"/>
          <w:sz w:val="24"/>
          <w:szCs w:val="24"/>
        </w:rPr>
        <w:t>6) відшкодування вартості ритуальних послуг, пов’язаних з похованням померлого.</w:t>
      </w:r>
    </w:p>
    <w:p w:rsidR="00624768" w:rsidRDefault="00624768" w:rsidP="007029F0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4"/>
          <w:szCs w:val="28"/>
        </w:rPr>
      </w:pPr>
    </w:p>
    <w:p w:rsidR="00624768" w:rsidRPr="00250867" w:rsidRDefault="00624768" w:rsidP="007029F0">
      <w:pPr>
        <w:spacing w:before="120"/>
        <w:ind w:firstLine="709"/>
        <w:rPr>
          <w:rFonts w:ascii="Times New Roman" w:hAnsi="Times New Roman"/>
          <w:sz w:val="24"/>
          <w:szCs w:val="24"/>
        </w:rPr>
      </w:pPr>
    </w:p>
    <w:p w:rsidR="00624768" w:rsidRPr="00252708" w:rsidRDefault="00624768" w:rsidP="007029F0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624768" w:rsidRPr="00252708" w:rsidRDefault="00624768" w:rsidP="007029F0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sectPr w:rsidR="00624768" w:rsidRPr="00252708" w:rsidSect="00EB27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F0"/>
    <w:rsid w:val="00250867"/>
    <w:rsid w:val="00252708"/>
    <w:rsid w:val="002710EA"/>
    <w:rsid w:val="002B362F"/>
    <w:rsid w:val="004260BA"/>
    <w:rsid w:val="00437C55"/>
    <w:rsid w:val="0052584D"/>
    <w:rsid w:val="00624768"/>
    <w:rsid w:val="00690AAD"/>
    <w:rsid w:val="007029F0"/>
    <w:rsid w:val="008543D1"/>
    <w:rsid w:val="008D2FDF"/>
    <w:rsid w:val="008E4533"/>
    <w:rsid w:val="00943A58"/>
    <w:rsid w:val="00CB0F8C"/>
    <w:rsid w:val="00CF414C"/>
    <w:rsid w:val="00DE4C97"/>
    <w:rsid w:val="00EB2708"/>
    <w:rsid w:val="00F6159C"/>
    <w:rsid w:val="00FB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46A15F-F0A2-498B-AB62-8933B47D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F0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029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029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2018-12-05T12:52:00Z</cp:lastPrinted>
  <dcterms:created xsi:type="dcterms:W3CDTF">2018-12-14T07:53:00Z</dcterms:created>
  <dcterms:modified xsi:type="dcterms:W3CDTF">2018-12-14T07:53:00Z</dcterms:modified>
</cp:coreProperties>
</file>