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5C5" w:rsidRPr="00C40AEE" w:rsidRDefault="000355C5" w:rsidP="000355C5">
      <w:pPr>
        <w:spacing w:after="240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C40AEE">
        <w:rPr>
          <w:rFonts w:ascii="Times New Roman" w:hAnsi="Times New Roman"/>
          <w:b/>
          <w:sz w:val="24"/>
          <w:szCs w:val="24"/>
        </w:rPr>
        <w:t>47 </w:t>
      </w:r>
      <w:r>
        <w:rPr>
          <w:rFonts w:ascii="Times New Roman" w:hAnsi="Times New Roman"/>
          <w:b/>
          <w:sz w:val="24"/>
          <w:szCs w:val="24"/>
        </w:rPr>
        <w:t>тис.</w:t>
      </w:r>
      <w:r w:rsidRPr="00C40AEE">
        <w:rPr>
          <w:rFonts w:ascii="Times New Roman" w:hAnsi="Times New Roman"/>
          <w:b/>
          <w:sz w:val="24"/>
          <w:szCs w:val="24"/>
        </w:rPr>
        <w:t xml:space="preserve"> внутрішньо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40AEE">
        <w:rPr>
          <w:rFonts w:ascii="Times New Roman" w:hAnsi="Times New Roman"/>
          <w:b/>
          <w:sz w:val="24"/>
          <w:szCs w:val="24"/>
        </w:rPr>
        <w:t>переміщених осіб отримують щомісячні страхові виплати від Фонду</w:t>
      </w:r>
    </w:p>
    <w:p w:rsidR="000355C5" w:rsidRDefault="000355C5" w:rsidP="000355C5">
      <w:pPr>
        <w:spacing w:after="24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40AEE">
        <w:rPr>
          <w:rFonts w:ascii="Times New Roman" w:hAnsi="Times New Roman"/>
          <w:sz w:val="24"/>
          <w:szCs w:val="24"/>
        </w:rPr>
        <w:t>Фондом соціального страхування України здійснюється надання щомісячних страхових виплат для понад 208 </w:t>
      </w:r>
      <w:r>
        <w:rPr>
          <w:rFonts w:ascii="Times New Roman" w:hAnsi="Times New Roman"/>
          <w:sz w:val="24"/>
          <w:szCs w:val="24"/>
        </w:rPr>
        <w:t>тис.</w:t>
      </w:r>
      <w:r w:rsidRPr="00C40AEE">
        <w:rPr>
          <w:rFonts w:ascii="Times New Roman" w:hAnsi="Times New Roman"/>
          <w:sz w:val="24"/>
          <w:szCs w:val="24"/>
        </w:rPr>
        <w:t xml:space="preserve"> потерпілих на виробництві </w:t>
      </w:r>
      <w:r>
        <w:rPr>
          <w:rFonts w:ascii="Times New Roman" w:hAnsi="Times New Roman"/>
          <w:sz w:val="24"/>
          <w:szCs w:val="24"/>
        </w:rPr>
        <w:t>та</w:t>
      </w:r>
      <w:r w:rsidRPr="00C40AEE">
        <w:rPr>
          <w:rFonts w:ascii="Times New Roman" w:hAnsi="Times New Roman"/>
          <w:sz w:val="24"/>
          <w:szCs w:val="24"/>
        </w:rPr>
        <w:t xml:space="preserve"> членів їх сімей. З них більше 47 </w:t>
      </w:r>
      <w:r>
        <w:rPr>
          <w:rFonts w:ascii="Times New Roman" w:hAnsi="Times New Roman"/>
          <w:sz w:val="24"/>
          <w:szCs w:val="24"/>
        </w:rPr>
        <w:t>тис.</w:t>
      </w:r>
      <w:r w:rsidRPr="00C40AEE">
        <w:rPr>
          <w:rFonts w:ascii="Times New Roman" w:hAnsi="Times New Roman"/>
          <w:sz w:val="24"/>
          <w:szCs w:val="24"/>
        </w:rPr>
        <w:t xml:space="preserve"> є внутрішньо переміщеними особами, які продовжують отримувати страхові виплати на підконтрольній українській владі території.</w:t>
      </w:r>
    </w:p>
    <w:p w:rsidR="000355C5" w:rsidRPr="00C40AEE" w:rsidRDefault="000355C5" w:rsidP="000355C5">
      <w:pPr>
        <w:spacing w:after="24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Вимушено переміщеним особам профінансовано 1,54 млрд гривень страхових виплат за даними трьох кварталів 2018 року.</w:t>
      </w:r>
    </w:p>
    <w:p w:rsidR="000355C5" w:rsidRPr="00C40AEE" w:rsidRDefault="000355C5" w:rsidP="000355C5">
      <w:pPr>
        <w:spacing w:after="24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40AEE">
        <w:rPr>
          <w:rFonts w:ascii="Times New Roman" w:hAnsi="Times New Roman"/>
          <w:sz w:val="24"/>
          <w:szCs w:val="24"/>
        </w:rPr>
        <w:t>Щомісячні страхові виплати призначаються особам у разі часткової або повної втрати працездатності через настання нещасного випадку на виробництві чи професійного захворювання.</w:t>
      </w:r>
    </w:p>
    <w:p w:rsidR="000355C5" w:rsidRPr="00C40AEE" w:rsidRDefault="000355C5" w:rsidP="000355C5">
      <w:pPr>
        <w:spacing w:after="24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40AEE">
        <w:rPr>
          <w:rFonts w:ascii="Times New Roman" w:hAnsi="Times New Roman"/>
          <w:sz w:val="24"/>
          <w:szCs w:val="24"/>
        </w:rPr>
        <w:t>Розмір такої виплати встановлюється відповідно до ступеня втрати професійної працездатності та середньомісячної заробітної плати потерп</w:t>
      </w:r>
      <w:r>
        <w:rPr>
          <w:rFonts w:ascii="Times New Roman" w:hAnsi="Times New Roman"/>
          <w:sz w:val="24"/>
          <w:szCs w:val="24"/>
        </w:rPr>
        <w:t>і</w:t>
      </w:r>
      <w:r w:rsidRPr="00C40AEE">
        <w:rPr>
          <w:rFonts w:ascii="Times New Roman" w:hAnsi="Times New Roman"/>
          <w:sz w:val="24"/>
          <w:szCs w:val="24"/>
        </w:rPr>
        <w:t>лого перед настанням страхового випадку. При цьому максимальний розмір щомісячної страхової виплати не може перевищувати 10 розмірів прожиткового мінімуму, встановленого для працездатних осіб на дату настання права на страхову виплату.</w:t>
      </w:r>
    </w:p>
    <w:p w:rsidR="000355C5" w:rsidRPr="00C40AEE" w:rsidRDefault="000355C5" w:rsidP="000355C5">
      <w:pPr>
        <w:spacing w:after="24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40AEE">
        <w:rPr>
          <w:rFonts w:ascii="Times New Roman" w:hAnsi="Times New Roman"/>
          <w:sz w:val="24"/>
          <w:szCs w:val="24"/>
        </w:rPr>
        <w:t>Мінімальний розмір щомісячної виплати потерпілому у перерахунку на 100% втрати професійної працездатності не може бути меншим за прожитковий мінімум, який встановлено на день настання права на страхову виплату.</w:t>
      </w:r>
    </w:p>
    <w:p w:rsidR="000355C5" w:rsidRDefault="000355C5" w:rsidP="000355C5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40AEE">
        <w:rPr>
          <w:rFonts w:ascii="Times New Roman" w:hAnsi="Times New Roman"/>
          <w:sz w:val="24"/>
          <w:szCs w:val="24"/>
        </w:rPr>
        <w:t xml:space="preserve">Зазначимо, у 2018 році Фондом соціального страхування України було здійснено три етапи перерахунків розміру страхових виплат потерпілим на виробництві (членам їх сімей), що дозволило збільшити їх у середньому на 40,6%. </w:t>
      </w:r>
      <w:r>
        <w:rPr>
          <w:rFonts w:ascii="Times New Roman" w:hAnsi="Times New Roman"/>
          <w:sz w:val="24"/>
          <w:szCs w:val="24"/>
        </w:rPr>
        <w:t xml:space="preserve">Упродовж 9 місяців цього року </w:t>
      </w:r>
      <w:r w:rsidRPr="00C40AEE">
        <w:rPr>
          <w:rFonts w:ascii="Times New Roman" w:hAnsi="Times New Roman"/>
          <w:sz w:val="24"/>
          <w:szCs w:val="24"/>
        </w:rPr>
        <w:t>загальна сума страхових виплат потерпілим на виробництві склала понад 5 млрд 796 млн гривень.</w:t>
      </w:r>
    </w:p>
    <w:p w:rsidR="000355C5" w:rsidRPr="00F63407" w:rsidRDefault="000355C5" w:rsidP="000355C5">
      <w:pPr>
        <w:spacing w:line="360" w:lineRule="auto"/>
        <w:ind w:firstLine="851"/>
        <w:jc w:val="both"/>
        <w:rPr>
          <w:rFonts w:ascii="Times New Roman" w:hAnsi="Times New Roman"/>
          <w:spacing w:val="-10"/>
          <w:sz w:val="24"/>
          <w:szCs w:val="24"/>
          <w:lang w:eastAsia="uk-UA"/>
        </w:rPr>
      </w:pPr>
      <w:bookmarkStart w:id="0" w:name="_GoBack"/>
      <w:bookmarkEnd w:id="0"/>
    </w:p>
    <w:p w:rsidR="008543D1" w:rsidRDefault="000355C5" w:rsidP="000355C5">
      <w:pPr>
        <w:spacing w:line="360" w:lineRule="auto"/>
        <w:ind w:left="5103"/>
      </w:pPr>
      <w:r w:rsidRPr="009201D5">
        <w:rPr>
          <w:rFonts w:ascii="Times New Roman" w:hAnsi="Times New Roman"/>
          <w:b/>
          <w:sz w:val="24"/>
          <w:szCs w:val="24"/>
        </w:rPr>
        <w:t xml:space="preserve">Прес-служба виконавчої дирекції </w:t>
      </w:r>
      <w:r w:rsidRPr="009201D5">
        <w:rPr>
          <w:rFonts w:ascii="Times New Roman" w:hAnsi="Times New Roman"/>
          <w:b/>
          <w:sz w:val="24"/>
          <w:szCs w:val="24"/>
        </w:rPr>
        <w:br/>
        <w:t>Фонду соціального страхування України</w:t>
      </w:r>
    </w:p>
    <w:sectPr w:rsidR="008543D1" w:rsidSect="000355C5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5C5"/>
    <w:rsid w:val="000355C5"/>
    <w:rsid w:val="00437C55"/>
    <w:rsid w:val="00690AAD"/>
    <w:rsid w:val="00816B0A"/>
    <w:rsid w:val="008543D1"/>
    <w:rsid w:val="008D2FDF"/>
    <w:rsid w:val="00A13007"/>
    <w:rsid w:val="00C6476A"/>
    <w:rsid w:val="00CB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E1ABEC-1477-469C-9051-9D0278CAD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5C5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3</cp:revision>
  <dcterms:created xsi:type="dcterms:W3CDTF">2018-12-14T10:02:00Z</dcterms:created>
  <dcterms:modified xsi:type="dcterms:W3CDTF">2018-12-14T10:02:00Z</dcterms:modified>
</cp:coreProperties>
</file>