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1E" w:rsidRPr="007D015A" w:rsidRDefault="008A6F1E" w:rsidP="008A6F1E">
      <w:pPr>
        <w:shd w:val="clear" w:color="auto" w:fill="FFFFFF"/>
        <w:spacing w:after="105" w:line="384" w:lineRule="atLeast"/>
        <w:rPr>
          <w:b/>
          <w:bCs/>
          <w:kern w:val="32"/>
          <w:sz w:val="28"/>
          <w:szCs w:val="28"/>
          <w:lang w:val="uk-UA"/>
        </w:rPr>
      </w:pPr>
    </w:p>
    <w:p w:rsidR="008A6F1E" w:rsidRDefault="008A6F1E" w:rsidP="008A6F1E">
      <w:pPr>
        <w:shd w:val="clear" w:color="auto" w:fill="FFFFFF"/>
        <w:tabs>
          <w:tab w:val="left" w:pos="7575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</w:p>
    <w:p w:rsidR="008A6F1E" w:rsidRDefault="008A6F1E" w:rsidP="008A6F1E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7.05pt;margin-top:-3pt;width:34.75pt;height:43.2pt;z-index:251659264;visibility:visible;mso-wrap-edited:f;mso-position-horizontal-relative:page;mso-position-vertical-relative:text" fillcolor="window">
            <v:imagedata r:id="rId6" o:title=""/>
            <w10:wrap type="topAndBottom" anchorx="page"/>
          </v:shape>
          <o:OLEObject Type="Embed" ProgID="Word.Picture.8" ShapeID="_x0000_s1026" DrawAspect="Content" ObjectID="_1591611034" r:id="rId7"/>
        </w:pict>
      </w:r>
      <w: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:rsidR="008A6F1E" w:rsidRDefault="008A6F1E" w:rsidP="008A6F1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Ямпільська селищна рада</w:t>
      </w:r>
    </w:p>
    <w:p w:rsidR="008A6F1E" w:rsidRDefault="008A6F1E" w:rsidP="008A6F1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Ямпільського району</w:t>
      </w:r>
    </w:p>
    <w:p w:rsidR="008A6F1E" w:rsidRDefault="008A6F1E" w:rsidP="008A6F1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Сумської області</w:t>
      </w:r>
    </w:p>
    <w:p w:rsidR="008A6F1E" w:rsidRDefault="008A6F1E" w:rsidP="008A6F1E">
      <w:pPr>
        <w:ind w:left="2832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Сьоме  скликання</w:t>
      </w:r>
    </w:p>
    <w:p w:rsidR="008A6F1E" w:rsidRDefault="008A6F1E" w:rsidP="008A6F1E">
      <w:pPr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Тридцять перша сесія  </w:t>
      </w:r>
    </w:p>
    <w:p w:rsidR="008A6F1E" w:rsidRDefault="008A6F1E" w:rsidP="008A6F1E">
      <w:pPr>
        <w:jc w:val="center"/>
        <w:rPr>
          <w:b/>
          <w:sz w:val="28"/>
          <w:szCs w:val="28"/>
          <w:lang w:val="uk-UA"/>
        </w:rPr>
      </w:pPr>
    </w:p>
    <w:p w:rsidR="008A6F1E" w:rsidRDefault="008A6F1E" w:rsidP="008A6F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РІШЕННЯ</w:t>
      </w:r>
    </w:p>
    <w:p w:rsidR="008A6F1E" w:rsidRDefault="008A6F1E" w:rsidP="008A6F1E">
      <w:pPr>
        <w:pStyle w:val="3"/>
        <w:jc w:val="both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26.06</w:t>
      </w:r>
      <w:r>
        <w:rPr>
          <w:rFonts w:ascii="Times New Roman" w:hAnsi="Times New Roman"/>
          <w:sz w:val="28"/>
          <w:szCs w:val="28"/>
          <w:lang w:val="uk-UA"/>
        </w:rPr>
        <w:t xml:space="preserve">.2018   </w:t>
      </w:r>
      <w:r>
        <w:rPr>
          <w:rFonts w:ascii="Times New Roman" w:hAnsi="Times New Roman"/>
          <w:bCs w:val="0"/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8A6F1E" w:rsidRDefault="008A6F1E" w:rsidP="008A6F1E">
      <w:pPr>
        <w:pStyle w:val="StyleZakonu"/>
        <w:spacing w:after="120" w:line="240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смт Ямпіль  </w:t>
      </w:r>
    </w:p>
    <w:p w:rsidR="008A6F1E" w:rsidRPr="00EE1DD6" w:rsidRDefault="008A6F1E" w:rsidP="008A6F1E">
      <w:pPr>
        <w:pStyle w:val="StyleZakonu"/>
        <w:spacing w:after="120" w:line="24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bookmarkStart w:id="0" w:name="_GoBack"/>
      <w:r>
        <w:rPr>
          <w:b/>
          <w:sz w:val="28"/>
          <w:szCs w:val="28"/>
        </w:rPr>
        <w:t>«Про встановлення</w:t>
      </w:r>
      <w:r>
        <w:rPr>
          <w:b/>
          <w:bCs/>
          <w:sz w:val="28"/>
          <w:szCs w:val="28"/>
        </w:rPr>
        <w:t xml:space="preserve"> податку на нерухоме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майно, відмінне від земельної ділянки,  для об’єктів житлової та нежитлової  нерухомості» на території  Ямпільської селищної ради на 2019 рік</w:t>
      </w:r>
      <w:bookmarkEnd w:id="0"/>
    </w:p>
    <w:p w:rsidR="008A6F1E" w:rsidRDefault="008A6F1E" w:rsidP="008A6F1E">
      <w:pPr>
        <w:pStyle w:val="StyleZakonu"/>
        <w:spacing w:after="120" w:line="240" w:lineRule="auto"/>
        <w:ind w:firstLine="0"/>
        <w:jc w:val="left"/>
        <w:rPr>
          <w:b/>
          <w:sz w:val="28"/>
          <w:szCs w:val="28"/>
        </w:rPr>
      </w:pPr>
    </w:p>
    <w:p w:rsidR="008A6F1E" w:rsidRDefault="008A6F1E" w:rsidP="008A6F1E">
      <w:pPr>
        <w:pStyle w:val="StyleZakonu"/>
        <w:spacing w:after="120" w:line="240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Відповідно до пункту 24 статті  26  Закону України “ Про місцеве самоврядування в Україні ”,   підпункту 266.5.1. пункту 266.5 статті 266 та підпункту 267.2.1.пункту 267.2 статті 267 Податкового Кодексу України  , Ямпільська селищна рада</w:t>
      </w:r>
    </w:p>
    <w:p w:rsidR="008A6F1E" w:rsidRDefault="008A6F1E" w:rsidP="008A6F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8A6F1E" w:rsidRDefault="008A6F1E" w:rsidP="008A6F1E">
      <w:pPr>
        <w:pStyle w:val="a3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1.Встановити  на території Ямпільської селищної ради ставки податку на нерухоме майно, відмінне від земельної ділянки, для об’єктів житлової та нежитлової нерухомості :</w:t>
      </w:r>
    </w:p>
    <w:p w:rsidR="008A6F1E" w:rsidRDefault="008A6F1E" w:rsidP="008A6F1E">
      <w:pPr>
        <w:pStyle w:val="a3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фізичних осіб:</w:t>
      </w:r>
    </w:p>
    <w:p w:rsidR="008A6F1E" w:rsidRDefault="008A6F1E" w:rsidP="008A6F1E">
      <w:pPr>
        <w:pStyle w:val="a3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для об’єктів житлової нерухомості, що перебувають у власності фізичних осіб, у розмірі  0,25 відсотка розміру мінімальної заробітної плати, встановленої законом на 1 січня звітного року,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8"/>
            <w:szCs w:val="28"/>
            <w:lang w:val="uk-UA"/>
          </w:rPr>
          <w:t xml:space="preserve">1 </w:t>
        </w:r>
        <w:proofErr w:type="spellStart"/>
        <w:r>
          <w:rPr>
            <w:sz w:val="28"/>
            <w:szCs w:val="28"/>
            <w:lang w:val="uk-UA"/>
          </w:rPr>
          <w:t>кв</w:t>
        </w:r>
        <w:proofErr w:type="spellEnd"/>
        <w:r>
          <w:rPr>
            <w:sz w:val="28"/>
            <w:szCs w:val="28"/>
            <w:lang w:val="uk-UA"/>
          </w:rPr>
          <w:t>. метр</w:t>
        </w:r>
      </w:smartTag>
      <w:r>
        <w:rPr>
          <w:sz w:val="28"/>
          <w:szCs w:val="28"/>
          <w:lang w:val="uk-UA"/>
        </w:rPr>
        <w:t xml:space="preserve"> бази оподаткування.</w:t>
      </w:r>
    </w:p>
    <w:p w:rsidR="008A6F1E" w:rsidRDefault="008A6F1E" w:rsidP="008A6F1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всіх об’єктів нежитлової нерухомості, що перебувають у власності фізичних осіб у розмірі 0,25 відсотка  розміру мінімальної заробітної плати,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8"/>
            <w:szCs w:val="28"/>
            <w:lang w:val="uk-UA"/>
          </w:rPr>
          <w:t xml:space="preserve">1 </w:t>
        </w:r>
        <w:proofErr w:type="spellStart"/>
        <w:r>
          <w:rPr>
            <w:sz w:val="28"/>
            <w:szCs w:val="28"/>
            <w:lang w:val="uk-UA"/>
          </w:rPr>
          <w:t>кв</w:t>
        </w:r>
        <w:proofErr w:type="spellEnd"/>
        <w:r>
          <w:rPr>
            <w:sz w:val="28"/>
            <w:szCs w:val="28"/>
            <w:lang w:val="uk-UA"/>
          </w:rPr>
          <w:t>. метр</w:t>
        </w:r>
      </w:smartTag>
      <w:r>
        <w:rPr>
          <w:sz w:val="28"/>
          <w:szCs w:val="28"/>
          <w:lang w:val="uk-UA"/>
        </w:rPr>
        <w:t xml:space="preserve"> бази оподаткування, окрім об’єктів нежитлової нерухомості, призначених для обслуговування житлового будинку (</w:t>
      </w:r>
      <w:proofErr w:type="spellStart"/>
      <w:r>
        <w:rPr>
          <w:sz w:val="28"/>
          <w:szCs w:val="28"/>
          <w:lang w:val="uk-UA"/>
        </w:rPr>
        <w:t>сарай,гараж</w:t>
      </w:r>
      <w:proofErr w:type="spellEnd"/>
      <w:r>
        <w:rPr>
          <w:sz w:val="28"/>
          <w:szCs w:val="28"/>
          <w:lang w:val="uk-UA"/>
        </w:rPr>
        <w:t xml:space="preserve">, погреб і </w:t>
      </w:r>
      <w:proofErr w:type="spellStart"/>
      <w:r>
        <w:rPr>
          <w:sz w:val="28"/>
          <w:szCs w:val="28"/>
          <w:lang w:val="uk-UA"/>
        </w:rPr>
        <w:t>т.ін</w:t>
      </w:r>
      <w:proofErr w:type="spellEnd"/>
      <w:r>
        <w:rPr>
          <w:sz w:val="28"/>
          <w:szCs w:val="28"/>
          <w:lang w:val="uk-UA"/>
        </w:rPr>
        <w:t xml:space="preserve">) та індивідуального гаражного будівництва, </w:t>
      </w:r>
      <w:r>
        <w:rPr>
          <w:sz w:val="28"/>
          <w:szCs w:val="28"/>
          <w:lang w:val="uk-UA"/>
        </w:rPr>
        <w:lastRenderedPageBreak/>
        <w:t xml:space="preserve">яким визначено 0,01 відсоток розміру мінімальної заробітної плати,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8"/>
            <w:szCs w:val="28"/>
            <w:lang w:val="uk-UA"/>
          </w:rPr>
          <w:t xml:space="preserve">1 </w:t>
        </w:r>
        <w:proofErr w:type="spellStart"/>
        <w:r>
          <w:rPr>
            <w:sz w:val="28"/>
            <w:szCs w:val="28"/>
            <w:lang w:val="uk-UA"/>
          </w:rPr>
          <w:t>кв</w:t>
        </w:r>
        <w:proofErr w:type="spellEnd"/>
        <w:r>
          <w:rPr>
            <w:sz w:val="28"/>
            <w:szCs w:val="28"/>
            <w:lang w:val="uk-UA"/>
          </w:rPr>
          <w:t>. метр</w:t>
        </w:r>
      </w:smartTag>
      <w:r>
        <w:rPr>
          <w:sz w:val="28"/>
          <w:szCs w:val="28"/>
          <w:lang w:val="uk-UA"/>
        </w:rPr>
        <w:t xml:space="preserve"> бази оподаткування.</w:t>
      </w:r>
    </w:p>
    <w:p w:rsidR="008A6F1E" w:rsidRDefault="008A6F1E" w:rsidP="008A6F1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юридичних осіб:</w:t>
      </w:r>
    </w:p>
    <w:p w:rsidR="008A6F1E" w:rsidRDefault="008A6F1E" w:rsidP="008A6F1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об’єктів житлової нерухомості, що перебувають у власності юридичних осіб у розмірі 1,5 відсотка розміру мінімальної заробітної плати,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8"/>
            <w:szCs w:val="28"/>
            <w:lang w:val="uk-UA"/>
          </w:rPr>
          <w:t xml:space="preserve">1 </w:t>
        </w:r>
        <w:proofErr w:type="spellStart"/>
        <w:r>
          <w:rPr>
            <w:sz w:val="28"/>
            <w:szCs w:val="28"/>
            <w:lang w:val="uk-UA"/>
          </w:rPr>
          <w:t>кв</w:t>
        </w:r>
        <w:proofErr w:type="spellEnd"/>
        <w:r>
          <w:rPr>
            <w:sz w:val="28"/>
            <w:szCs w:val="28"/>
            <w:lang w:val="uk-UA"/>
          </w:rPr>
          <w:t>. метр</w:t>
        </w:r>
      </w:smartTag>
      <w:r>
        <w:rPr>
          <w:sz w:val="28"/>
          <w:szCs w:val="28"/>
          <w:lang w:val="uk-UA"/>
        </w:rPr>
        <w:t xml:space="preserve"> бази оподаткування.</w:t>
      </w:r>
    </w:p>
    <w:p w:rsidR="008A6F1E" w:rsidRDefault="008A6F1E" w:rsidP="008A6F1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 об’єктів нежитлової нерухомості, що перебувають у власності юридичних осіб, у розмірі 0,25 відсотка розміру мінімальної заробітної плати,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sz w:val="28"/>
            <w:szCs w:val="28"/>
            <w:lang w:val="uk-UA"/>
          </w:rPr>
          <w:t xml:space="preserve">1 </w:t>
        </w:r>
        <w:proofErr w:type="spellStart"/>
        <w:r>
          <w:rPr>
            <w:sz w:val="28"/>
            <w:szCs w:val="28"/>
            <w:lang w:val="uk-UA"/>
          </w:rPr>
          <w:t>кв</w:t>
        </w:r>
        <w:proofErr w:type="spellEnd"/>
        <w:r>
          <w:rPr>
            <w:sz w:val="28"/>
            <w:szCs w:val="28"/>
            <w:lang w:val="uk-UA"/>
          </w:rPr>
          <w:t>. метр</w:t>
        </w:r>
      </w:smartTag>
      <w:r>
        <w:rPr>
          <w:sz w:val="28"/>
          <w:szCs w:val="28"/>
          <w:lang w:val="uk-UA"/>
        </w:rPr>
        <w:t xml:space="preserve"> бази оподаткування.</w:t>
      </w:r>
    </w:p>
    <w:p w:rsidR="008A6F1E" w:rsidRDefault="008A6F1E" w:rsidP="008A6F1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наявності у власності платника податку об’єкта (об’єктів ) житлової нерухомості, у тому числі його частки, що перебуває у власності фізичної чи юридичної особи-платника податку, загальна площа якого перевищує </w:t>
      </w:r>
      <w:smartTag w:uri="urn:schemas-microsoft-com:office:smarttags" w:element="metricconverter">
        <w:smartTagPr>
          <w:attr w:name="ProductID" w:val="300 кв. м"/>
        </w:smartTagPr>
        <w:r>
          <w:rPr>
            <w:sz w:val="28"/>
            <w:szCs w:val="28"/>
            <w:lang w:val="uk-UA"/>
          </w:rPr>
          <w:t xml:space="preserve">300 </w:t>
        </w:r>
        <w:proofErr w:type="spellStart"/>
        <w:r>
          <w:rPr>
            <w:sz w:val="28"/>
            <w:szCs w:val="28"/>
            <w:lang w:val="uk-UA"/>
          </w:rPr>
          <w:t>кв</w:t>
        </w:r>
        <w:proofErr w:type="spellEnd"/>
        <w:r>
          <w:rPr>
            <w:sz w:val="28"/>
            <w:szCs w:val="28"/>
            <w:lang w:val="uk-UA"/>
          </w:rPr>
          <w:t>. м</w:t>
        </w:r>
      </w:smartTag>
      <w:r>
        <w:rPr>
          <w:sz w:val="28"/>
          <w:szCs w:val="28"/>
          <w:lang w:val="uk-UA"/>
        </w:rPr>
        <w:t xml:space="preserve">. (для квартири) та/або </w:t>
      </w:r>
      <w:smartTag w:uri="urn:schemas-microsoft-com:office:smarttags" w:element="metricconverter">
        <w:smartTagPr>
          <w:attr w:name="ProductID" w:val="500 кв. м"/>
        </w:smartTagPr>
        <w:r>
          <w:rPr>
            <w:sz w:val="28"/>
            <w:szCs w:val="28"/>
            <w:lang w:val="uk-UA"/>
          </w:rPr>
          <w:t xml:space="preserve">500 </w:t>
        </w:r>
        <w:proofErr w:type="spellStart"/>
        <w:r>
          <w:rPr>
            <w:sz w:val="28"/>
            <w:szCs w:val="28"/>
            <w:lang w:val="uk-UA"/>
          </w:rPr>
          <w:t>кв</w:t>
        </w:r>
        <w:proofErr w:type="spellEnd"/>
        <w:r>
          <w:rPr>
            <w:sz w:val="28"/>
            <w:szCs w:val="28"/>
            <w:lang w:val="uk-UA"/>
          </w:rPr>
          <w:t>. м</w:t>
        </w:r>
      </w:smartTag>
      <w:r>
        <w:rPr>
          <w:sz w:val="28"/>
          <w:szCs w:val="28"/>
          <w:lang w:val="uk-UA"/>
        </w:rPr>
        <w:t xml:space="preserve"> .(для будинку), сума податку, розрахована відповідно до </w:t>
      </w:r>
      <w:proofErr w:type="spellStart"/>
      <w:r>
        <w:rPr>
          <w:sz w:val="28"/>
          <w:szCs w:val="28"/>
          <w:lang w:val="uk-UA"/>
        </w:rPr>
        <w:t>підпунків</w:t>
      </w:r>
      <w:proofErr w:type="spellEnd"/>
      <w:r>
        <w:rPr>
          <w:sz w:val="28"/>
          <w:szCs w:val="28"/>
          <w:lang w:val="uk-UA"/>
        </w:rPr>
        <w:t xml:space="preserve"> «а» - «г»           підпункту  206.7.1 Податкового Кодексу України збільшується на 25000 гривень на рік за кожен такий об’єкт житлової нерухомості(його частку) </w:t>
      </w:r>
    </w:p>
    <w:p w:rsidR="008A6F1E" w:rsidRDefault="008A6F1E" w:rsidP="008A6F1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Пільги зі сплати податку</w:t>
      </w:r>
    </w:p>
    <w:p w:rsidR="008A6F1E" w:rsidRDefault="008A6F1E" w:rsidP="008A6F1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База оподаткування об'єкта/об'єктів житлової нерухомості, в тому числі їх часток, що перебувають у власності фізичної особи платника податку, зменшується:</w:t>
      </w:r>
    </w:p>
    <w:p w:rsidR="008A6F1E" w:rsidRDefault="008A6F1E" w:rsidP="008A6F1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а) для </w:t>
      </w:r>
      <w:proofErr w:type="spellStart"/>
      <w:r>
        <w:rPr>
          <w:sz w:val="28"/>
          <w:szCs w:val="28"/>
        </w:rPr>
        <w:t>квартири</w:t>
      </w:r>
      <w:proofErr w:type="spellEnd"/>
      <w:r>
        <w:rPr>
          <w:sz w:val="28"/>
          <w:szCs w:val="28"/>
        </w:rPr>
        <w:t xml:space="preserve">/квартир </w:t>
      </w:r>
      <w:proofErr w:type="spellStart"/>
      <w:r>
        <w:rPr>
          <w:sz w:val="28"/>
          <w:szCs w:val="28"/>
        </w:rPr>
        <w:t>незалежно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- на 60 кв. </w:t>
      </w:r>
      <w:proofErr w:type="spellStart"/>
      <w:r>
        <w:rPr>
          <w:sz w:val="28"/>
          <w:szCs w:val="28"/>
        </w:rPr>
        <w:t>метрі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8A6F1E" w:rsidRDefault="008A6F1E" w:rsidP="008A6F1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б) для </w:t>
      </w: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- на 120 кв. </w:t>
      </w:r>
      <w:proofErr w:type="spellStart"/>
      <w:r>
        <w:rPr>
          <w:sz w:val="28"/>
          <w:szCs w:val="28"/>
        </w:rPr>
        <w:t>метрі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8A6F1E" w:rsidRDefault="008A6F1E" w:rsidP="008A6F1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в) для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типів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об'єктів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нерухомості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часток</w:t>
      </w:r>
      <w:proofErr w:type="spellEnd"/>
      <w:r>
        <w:rPr>
          <w:sz w:val="28"/>
          <w:szCs w:val="28"/>
        </w:rPr>
        <w:t xml:space="preserve"> (у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одночасного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квартири</w:t>
      </w:r>
      <w:proofErr w:type="spellEnd"/>
      <w:r>
        <w:rPr>
          <w:sz w:val="28"/>
          <w:szCs w:val="28"/>
        </w:rPr>
        <w:t xml:space="preserve">/квартир та </w:t>
      </w: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, у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часток</w:t>
      </w:r>
      <w:proofErr w:type="spellEnd"/>
      <w:r>
        <w:rPr>
          <w:sz w:val="28"/>
          <w:szCs w:val="28"/>
        </w:rPr>
        <w:t xml:space="preserve">), - на 180 кв. </w:t>
      </w:r>
      <w:proofErr w:type="spellStart"/>
      <w:r>
        <w:rPr>
          <w:sz w:val="28"/>
          <w:szCs w:val="28"/>
        </w:rPr>
        <w:t>метрів</w:t>
      </w:r>
      <w:proofErr w:type="spellEnd"/>
    </w:p>
    <w:p w:rsidR="008A6F1E" w:rsidRDefault="008A6F1E" w:rsidP="008A6F1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Пільги з податку, що сплачується на відповідній території з об'єктів житлової нерухомості, для фізичних осіб не надаються на:</w:t>
      </w:r>
    </w:p>
    <w:p w:rsidR="008A6F1E" w:rsidRDefault="008A6F1E" w:rsidP="008A6F1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об'єкт/об'єкти оподаткування, якщо площа такого/таких об'єкта/об'єктів перевищує п'ятикратний розмір неоподатковуваної площі, затвердженої рішенням органів місцевого самоврядування;</w:t>
      </w:r>
    </w:p>
    <w:p w:rsidR="008A6F1E" w:rsidRDefault="008A6F1E" w:rsidP="008A6F1E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об'єкти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оподаткування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використовуються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власниками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доходів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здаються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лізинг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позичку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використовуються</w:t>
      </w:r>
      <w:proofErr w:type="spellEnd"/>
      <w:r>
        <w:rPr>
          <w:sz w:val="28"/>
          <w:szCs w:val="28"/>
        </w:rPr>
        <w:t xml:space="preserve"> у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ідприємницькій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)</w:t>
      </w:r>
    </w:p>
    <w:p w:rsidR="008A6F1E" w:rsidRDefault="008A6F1E" w:rsidP="008A6F1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>
        <w:rPr>
          <w:color w:val="000000"/>
          <w:sz w:val="28"/>
          <w:szCs w:val="28"/>
          <w:lang w:val="uk-UA"/>
        </w:rPr>
        <w:t>Це рішення оприлюднити</w:t>
      </w:r>
      <w:r>
        <w:rPr>
          <w:sz w:val="28"/>
          <w:szCs w:val="28"/>
          <w:lang w:val="uk-UA"/>
        </w:rPr>
        <w:t xml:space="preserve"> на  сайті Ямпільської селищної ради та дошках оголошення  за адресами: </w:t>
      </w:r>
    </w:p>
    <w:p w:rsidR="008A6F1E" w:rsidRDefault="008A6F1E" w:rsidP="008A6F1E">
      <w:pPr>
        <w:numPr>
          <w:ilvl w:val="1"/>
          <w:numId w:val="5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біля будинку №1 по вул. Соборна;</w:t>
      </w:r>
    </w:p>
    <w:p w:rsidR="008A6F1E" w:rsidRDefault="008A6F1E" w:rsidP="008A6F1E">
      <w:pPr>
        <w:numPr>
          <w:ilvl w:val="1"/>
          <w:numId w:val="5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вул. Шкільна (поворот) ;</w:t>
      </w:r>
    </w:p>
    <w:p w:rsidR="008A6F1E" w:rsidRDefault="008A6F1E" w:rsidP="008A6F1E">
      <w:pPr>
        <w:numPr>
          <w:ilvl w:val="1"/>
          <w:numId w:val="5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селищної ради;</w:t>
      </w:r>
    </w:p>
    <w:p w:rsidR="008A6F1E" w:rsidRDefault="008A6F1E" w:rsidP="008A6F1E">
      <w:pPr>
        <w:tabs>
          <w:tab w:val="left" w:pos="84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Рішення набирає чинність з 01.01.2019 року</w:t>
      </w:r>
    </w:p>
    <w:p w:rsidR="008A6F1E" w:rsidRDefault="008A6F1E" w:rsidP="008A6F1E">
      <w:pPr>
        <w:tabs>
          <w:tab w:val="left" w:pos="84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 бюджету, фінансів, планування, ринкових відносин, управління комунальною власністю, прийняття актів регуляторної політики. </w:t>
      </w:r>
    </w:p>
    <w:p w:rsidR="008A6F1E" w:rsidRDefault="008A6F1E" w:rsidP="008A6F1E">
      <w:pPr>
        <w:pStyle w:val="StyleZakonu"/>
        <w:spacing w:after="12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6F1E" w:rsidRDefault="008A6F1E" w:rsidP="008A6F1E">
      <w:pPr>
        <w:pStyle w:val="StyleZakonu"/>
        <w:spacing w:after="120" w:line="240" w:lineRule="auto"/>
        <w:ind w:firstLine="0"/>
        <w:jc w:val="left"/>
        <w:rPr>
          <w:sz w:val="28"/>
          <w:szCs w:val="28"/>
        </w:rPr>
      </w:pPr>
    </w:p>
    <w:p w:rsidR="008A6F1E" w:rsidRDefault="008A6F1E" w:rsidP="008A6F1E">
      <w:pPr>
        <w:pStyle w:val="StyleZakonu"/>
        <w:spacing w:after="120" w:line="240" w:lineRule="auto"/>
        <w:ind w:firstLine="0"/>
        <w:jc w:val="left"/>
        <w:rPr>
          <w:sz w:val="28"/>
          <w:szCs w:val="28"/>
        </w:rPr>
      </w:pPr>
    </w:p>
    <w:p w:rsidR="008A6F1E" w:rsidRDefault="008A6F1E" w:rsidP="008A6F1E">
      <w:pPr>
        <w:pStyle w:val="StyleZakonu"/>
        <w:spacing w:after="120" w:line="240" w:lineRule="auto"/>
        <w:ind w:firstLine="0"/>
        <w:jc w:val="left"/>
        <w:rPr>
          <w:sz w:val="28"/>
          <w:szCs w:val="28"/>
        </w:rPr>
      </w:pPr>
    </w:p>
    <w:p w:rsidR="008A6F1E" w:rsidRDefault="008A6F1E" w:rsidP="008A6F1E">
      <w:pPr>
        <w:pStyle w:val="StyleZakonu"/>
        <w:spacing w:after="120" w:line="240" w:lineRule="auto"/>
        <w:ind w:firstLine="0"/>
        <w:jc w:val="left"/>
        <w:rPr>
          <w:sz w:val="28"/>
          <w:szCs w:val="28"/>
        </w:rPr>
      </w:pPr>
    </w:p>
    <w:p w:rsidR="008A6F1E" w:rsidRDefault="008A6F1E" w:rsidP="008A6F1E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        Н.М. Цибулько</w:t>
      </w:r>
    </w:p>
    <w:p w:rsidR="006A0E4C" w:rsidRPr="008A6F1E" w:rsidRDefault="006A0E4C" w:rsidP="008A6F1E"/>
    <w:sectPr w:rsidR="006A0E4C" w:rsidRPr="008A6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65589"/>
    <w:multiLevelType w:val="hybridMultilevel"/>
    <w:tmpl w:val="90A8127C"/>
    <w:lvl w:ilvl="0" w:tplc="388816E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B7E7C"/>
    <w:multiLevelType w:val="hybridMultilevel"/>
    <w:tmpl w:val="04769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4AA43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0E1C4C"/>
    <w:multiLevelType w:val="hybridMultilevel"/>
    <w:tmpl w:val="8C529F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EE"/>
    <w:rsid w:val="000927E6"/>
    <w:rsid w:val="000A3D82"/>
    <w:rsid w:val="00191BD4"/>
    <w:rsid w:val="003B1D0F"/>
    <w:rsid w:val="003E178B"/>
    <w:rsid w:val="004F2C0C"/>
    <w:rsid w:val="005567A7"/>
    <w:rsid w:val="006A0E4C"/>
    <w:rsid w:val="006D1AAA"/>
    <w:rsid w:val="008A6F1E"/>
    <w:rsid w:val="0091717B"/>
    <w:rsid w:val="009C42E0"/>
    <w:rsid w:val="00BE018F"/>
    <w:rsid w:val="00CB218D"/>
    <w:rsid w:val="00CB66EE"/>
    <w:rsid w:val="00CE059C"/>
    <w:rsid w:val="00D01A87"/>
    <w:rsid w:val="00D44582"/>
    <w:rsid w:val="00F7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6F1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8A6F1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Zakonu">
    <w:name w:val="StyleZakonu"/>
    <w:basedOn w:val="a"/>
    <w:rsid w:val="008A6F1E"/>
    <w:pPr>
      <w:spacing w:after="60" w:line="220" w:lineRule="exact"/>
      <w:ind w:firstLine="284"/>
      <w:jc w:val="both"/>
    </w:pPr>
    <w:rPr>
      <w:rFonts w:eastAsia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6F1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8A6F1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Zakonu">
    <w:name w:val="StyleZakonu"/>
    <w:basedOn w:val="a"/>
    <w:rsid w:val="008A6F1E"/>
    <w:pPr>
      <w:spacing w:after="60" w:line="220" w:lineRule="exact"/>
      <w:ind w:firstLine="284"/>
      <w:jc w:val="both"/>
    </w:pPr>
    <w:rPr>
      <w:rFonts w:eastAsia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2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18</cp:revision>
  <dcterms:created xsi:type="dcterms:W3CDTF">2018-04-26T16:41:00Z</dcterms:created>
  <dcterms:modified xsi:type="dcterms:W3CDTF">2018-06-27T10:24:00Z</dcterms:modified>
</cp:coreProperties>
</file>