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27B" w:rsidRDefault="007B627B" w:rsidP="007B627B">
      <w:pPr>
        <w:shd w:val="clear" w:color="auto" w:fill="FFFFFF"/>
        <w:spacing w:before="180" w:after="180"/>
        <w:jc w:val="center"/>
        <w:rPr>
          <w:rFonts w:eastAsia="Calibri"/>
          <w:sz w:val="28"/>
          <w:szCs w:val="28"/>
          <w:lang w:eastAsia="en-US"/>
        </w:rPr>
      </w:pPr>
      <w:r>
        <w:rPr>
          <w:b/>
          <w:bCs/>
          <w:sz w:val="28"/>
          <w:szCs w:val="28"/>
        </w:rPr>
        <w:t>Аналіз регуляторного впливу до рішення </w:t>
      </w:r>
      <w:r>
        <w:rPr>
          <w:b/>
          <w:bCs/>
          <w:sz w:val="28"/>
          <w:szCs w:val="28"/>
          <w:lang w:val="uk-UA"/>
        </w:rPr>
        <w:t>Ямпільської селищної ради</w:t>
      </w:r>
      <w:r>
        <w:rPr>
          <w:b/>
          <w:bCs/>
          <w:sz w:val="28"/>
          <w:szCs w:val="28"/>
        </w:rPr>
        <w:t xml:space="preserve"> ,,Про</w:t>
      </w:r>
      <w:r>
        <w:rPr>
          <w:b/>
          <w:bCs/>
          <w:sz w:val="28"/>
          <w:szCs w:val="28"/>
          <w:lang w:val="uk-UA"/>
        </w:rPr>
        <w:t xml:space="preserve"> встановлення</w:t>
      </w:r>
      <w:r>
        <w:rPr>
          <w:b/>
          <w:bCs/>
          <w:sz w:val="28"/>
          <w:szCs w:val="28"/>
        </w:rPr>
        <w:t xml:space="preserve"> ставок земельного податку </w:t>
      </w:r>
      <w:r>
        <w:rPr>
          <w:b/>
          <w:bCs/>
          <w:sz w:val="28"/>
          <w:szCs w:val="28"/>
          <w:lang w:val="uk-UA"/>
        </w:rPr>
        <w:t>на 2021 рік</w:t>
      </w:r>
      <w:r>
        <w:rPr>
          <w:b/>
          <w:bCs/>
          <w:sz w:val="28"/>
          <w:szCs w:val="28"/>
        </w:rPr>
        <w:t>’’</w:t>
      </w:r>
    </w:p>
    <w:p w:rsidR="007B627B" w:rsidRDefault="007B627B" w:rsidP="007B627B">
      <w:pPr>
        <w:shd w:val="clear" w:color="auto" w:fill="FFFFFF"/>
        <w:jc w:val="both"/>
        <w:rPr>
          <w:rFonts w:eastAsia="Calibri"/>
          <w:b/>
          <w:bCs/>
          <w:sz w:val="28"/>
          <w:szCs w:val="28"/>
        </w:rPr>
      </w:pPr>
      <w:r>
        <w:rPr>
          <w:sz w:val="28"/>
          <w:szCs w:val="28"/>
        </w:rPr>
        <w:t xml:space="preserve">Цей аналіз регуляторного впливу (надалі – Аналіз) проєкту рішення сесії Ямпільської селищної ради «Про </w:t>
      </w:r>
      <w:r>
        <w:rPr>
          <w:sz w:val="28"/>
          <w:szCs w:val="28"/>
          <w:lang w:val="uk-UA"/>
        </w:rPr>
        <w:t>встановлення</w:t>
      </w:r>
      <w:r>
        <w:rPr>
          <w:sz w:val="28"/>
          <w:szCs w:val="28"/>
        </w:rPr>
        <w:t xml:space="preserve"> ставок </w:t>
      </w:r>
      <w:r>
        <w:rPr>
          <w:sz w:val="28"/>
          <w:szCs w:val="28"/>
          <w:lang w:val="uk-UA"/>
        </w:rPr>
        <w:t xml:space="preserve">та пільг із </w:t>
      </w:r>
      <w:r>
        <w:rPr>
          <w:sz w:val="28"/>
          <w:szCs w:val="28"/>
        </w:rPr>
        <w:t>земельного податку на 2021 рік» розроблено на виконання та з дотриманням вимог Закону України «Про засади державної регуляторної політики в сфері господарської діяльності» від 11.09.1993 року №1160 та з урахуванням Методики проведення аналізу впливу регуляторного акту, затвердженої постановою Кабінету Міністрів України від 11.03.2004 року №308.Аналіз визначає правові та організаційні засади реалізації цього проєкту</w:t>
      </w:r>
      <w:r>
        <w:rPr>
          <w:b/>
          <w:bCs/>
          <w:sz w:val="28"/>
          <w:szCs w:val="28"/>
        </w:rPr>
        <w:t>.</w:t>
      </w:r>
    </w:p>
    <w:p w:rsidR="007B627B" w:rsidRDefault="007B627B" w:rsidP="007B627B">
      <w:pPr>
        <w:shd w:val="clear" w:color="auto" w:fill="FFFFFF"/>
        <w:jc w:val="both"/>
        <w:rPr>
          <w:sz w:val="28"/>
          <w:szCs w:val="28"/>
        </w:rPr>
      </w:pPr>
    </w:p>
    <w:p w:rsidR="007B627B" w:rsidRDefault="007B627B" w:rsidP="007B627B">
      <w:pPr>
        <w:shd w:val="clear" w:color="auto" w:fill="FFFFFF"/>
        <w:jc w:val="both"/>
        <w:rPr>
          <w:sz w:val="28"/>
          <w:szCs w:val="28"/>
        </w:rPr>
      </w:pPr>
      <w:r>
        <w:rPr>
          <w:b/>
          <w:bCs/>
          <w:sz w:val="28"/>
          <w:szCs w:val="28"/>
        </w:rPr>
        <w:t>1.</w:t>
      </w:r>
      <w:r>
        <w:rPr>
          <w:b/>
          <w:bCs/>
          <w:sz w:val="28"/>
          <w:szCs w:val="28"/>
          <w:lang w:val="uk-UA"/>
        </w:rPr>
        <w:t xml:space="preserve"> </w:t>
      </w:r>
      <w:r>
        <w:rPr>
          <w:b/>
          <w:bCs/>
          <w:sz w:val="28"/>
          <w:szCs w:val="28"/>
        </w:rPr>
        <w:t>Визначення проблеми, яку передбачається розв’язати шляхом державного регулювання:</w:t>
      </w:r>
    </w:p>
    <w:p w:rsidR="007B627B" w:rsidRDefault="007B627B" w:rsidP="007B627B">
      <w:pPr>
        <w:shd w:val="clear" w:color="auto" w:fill="FFFFFF"/>
        <w:jc w:val="both"/>
        <w:outlineLvl w:val="1"/>
        <w:rPr>
          <w:color w:val="2A2928"/>
          <w:sz w:val="28"/>
          <w:szCs w:val="28"/>
          <w:lang w:val="uk-UA"/>
        </w:rPr>
      </w:pPr>
      <w:r>
        <w:rPr>
          <w:sz w:val="28"/>
          <w:szCs w:val="28"/>
          <w:lang w:val="uk-UA"/>
        </w:rPr>
        <w:t xml:space="preserve">       Цей регуляторний акт розроблений у зв’язку з прийняттям Закону України «Про внесення змін до Податкового кодексу України та деяких законодавчих актів України щодо податкової реформи» від 28.12.2014р. №71-УІІІ, Закону України «Про внесення змін до Податкового кодексу України та деяких законів України щодо  стимулювання утворення та діяльності сімейних фермерських господарств» від 10.07.2018 № 2497 - VIII , Закону України « </w:t>
      </w:r>
      <w:r>
        <w:rPr>
          <w:bCs/>
          <w:color w:val="000000"/>
          <w:sz w:val="28"/>
          <w:szCs w:val="28"/>
          <w:shd w:val="clear" w:color="auto" w:fill="FFFFFF"/>
          <w:lang w:val="uk-UA"/>
        </w:rPr>
        <w:t>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 від 23.11.2018 № 2628 –</w:t>
      </w:r>
      <w:r>
        <w:rPr>
          <w:sz w:val="28"/>
          <w:szCs w:val="28"/>
          <w:lang w:val="uk-UA"/>
        </w:rPr>
        <w:t xml:space="preserve"> VIII,</w:t>
      </w:r>
      <w:r>
        <w:rPr>
          <w:bCs/>
          <w:color w:val="000000"/>
          <w:sz w:val="28"/>
          <w:szCs w:val="28"/>
          <w:shd w:val="clear" w:color="auto" w:fill="FFFFFF"/>
          <w:lang w:val="uk-UA"/>
        </w:rPr>
        <w:t xml:space="preserve">  </w:t>
      </w:r>
      <w:r>
        <w:rPr>
          <w:sz w:val="28"/>
          <w:szCs w:val="28"/>
          <w:lang w:val="uk-UA"/>
        </w:rPr>
        <w:t>яким змінено порядок оподаткування земельних ділянок, плата за землю, як складова податку на майно включена до переліку місцевих податків, які встановлюються рішенням селищної ради   відповідно до статтей 274,277, 281, 282, 283, 284 Податкового Кодексу України,</w:t>
      </w:r>
      <w:r>
        <w:rPr>
          <w:color w:val="2A2928"/>
          <w:sz w:val="28"/>
          <w:szCs w:val="28"/>
          <w:lang w:val="uk-UA"/>
        </w:rPr>
        <w:t xml:space="preserve"> постанову Кабінету Міністрів України </w:t>
      </w:r>
      <w:r>
        <w:rPr>
          <w:bCs/>
          <w:color w:val="2A2928"/>
          <w:sz w:val="28"/>
          <w:szCs w:val="28"/>
          <w:lang w:val="uk-UA"/>
        </w:rPr>
        <w:t xml:space="preserve">від 24 травня 2017 р. </w:t>
      </w:r>
      <w:r>
        <w:rPr>
          <w:bCs/>
          <w:color w:val="2A2928"/>
          <w:sz w:val="28"/>
          <w:szCs w:val="28"/>
        </w:rPr>
        <w:t>N</w:t>
      </w:r>
      <w:r>
        <w:rPr>
          <w:bCs/>
          <w:color w:val="2A2928"/>
          <w:sz w:val="28"/>
          <w:szCs w:val="28"/>
          <w:lang w:val="uk-UA"/>
        </w:rPr>
        <w:t xml:space="preserve"> 483</w:t>
      </w:r>
      <w:r>
        <w:rPr>
          <w:color w:val="2A2928"/>
          <w:sz w:val="28"/>
          <w:szCs w:val="28"/>
          <w:lang w:val="uk-UA"/>
        </w:rPr>
        <w:t xml:space="preserve">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w:t>
      </w:r>
      <w:r>
        <w:rPr>
          <w:sz w:val="28"/>
          <w:szCs w:val="28"/>
          <w:lang w:val="uk-UA"/>
        </w:rPr>
        <w:t>. На підставі цих статтей буде</w:t>
      </w:r>
      <w:r>
        <w:rPr>
          <w:sz w:val="28"/>
          <w:szCs w:val="28"/>
        </w:rPr>
        <w:t xml:space="preserve"> розв’язана проблема визначення на законних підставах розміру земельного податку для сплати юридичними та фізичними особами за земельні ділянки, розташовані на території </w:t>
      </w:r>
      <w:r>
        <w:rPr>
          <w:sz w:val="28"/>
          <w:szCs w:val="28"/>
          <w:lang w:val="uk-UA"/>
        </w:rPr>
        <w:t>Ямпільської селищної ради</w:t>
      </w:r>
      <w:r>
        <w:rPr>
          <w:sz w:val="28"/>
          <w:szCs w:val="28"/>
        </w:rPr>
        <w:t>, та встановлено пільги юридичним особам, які у зв’язку зі змінами положення ст</w:t>
      </w:r>
      <w:r>
        <w:rPr>
          <w:sz w:val="28"/>
          <w:szCs w:val="28"/>
          <w:lang w:val="uk-UA"/>
        </w:rPr>
        <w:t>атті</w:t>
      </w:r>
      <w:r>
        <w:rPr>
          <w:sz w:val="28"/>
          <w:szCs w:val="28"/>
        </w:rPr>
        <w:t xml:space="preserve"> 282 Податкового Кодексу України були виключені із переліку пільговиків із сплати за землю.</w:t>
      </w:r>
    </w:p>
    <w:p w:rsidR="007B627B" w:rsidRDefault="007B627B" w:rsidP="007B627B">
      <w:pPr>
        <w:shd w:val="clear" w:color="auto" w:fill="FFFFFF"/>
        <w:spacing w:before="180" w:after="180"/>
        <w:jc w:val="both"/>
        <w:rPr>
          <w:rFonts w:eastAsia="Calibri"/>
          <w:sz w:val="28"/>
          <w:szCs w:val="28"/>
          <w:lang w:eastAsia="en-US"/>
        </w:rPr>
      </w:pPr>
      <w:r>
        <w:rPr>
          <w:sz w:val="28"/>
          <w:szCs w:val="28"/>
        </w:rPr>
        <w:t>Проблема є дуже важливою, тому що від розміру ставок земельного податку залежать надходження до місцевого бюджету, ефективне використання земельних ділянок комунальної власності, а також спрощення процедури нарахування земельного податку.</w:t>
      </w:r>
    </w:p>
    <w:p w:rsidR="007B627B" w:rsidRDefault="007B627B" w:rsidP="007B627B">
      <w:pPr>
        <w:shd w:val="clear" w:color="auto" w:fill="FFFFFF"/>
        <w:spacing w:before="180" w:after="180"/>
        <w:rPr>
          <w:rFonts w:eastAsia="Calibri"/>
          <w:b/>
          <w:bCs/>
          <w:sz w:val="28"/>
          <w:szCs w:val="28"/>
        </w:rPr>
      </w:pPr>
      <w:r>
        <w:rPr>
          <w:b/>
          <w:bCs/>
          <w:sz w:val="28"/>
          <w:szCs w:val="28"/>
        </w:rPr>
        <w:t>2.Обгрунтування, чому визначена проблема не може бути розв’язана за допомогою ринкових механізмів і потребує державного регулювання:</w:t>
      </w:r>
    </w:p>
    <w:p w:rsidR="007B627B" w:rsidRDefault="007B627B" w:rsidP="007B627B">
      <w:pPr>
        <w:shd w:val="clear" w:color="auto" w:fill="FFFFFF"/>
        <w:spacing w:before="180" w:after="180"/>
        <w:jc w:val="both"/>
        <w:rPr>
          <w:sz w:val="28"/>
          <w:szCs w:val="28"/>
        </w:rPr>
      </w:pPr>
      <w:r>
        <w:rPr>
          <w:bCs/>
          <w:sz w:val="28"/>
          <w:szCs w:val="28"/>
        </w:rPr>
        <w:lastRenderedPageBreak/>
        <w:t xml:space="preserve">    Неможливість розв’язання зазначеної проблеми за допомогою ринкових механізмів обумовлено тим, що для їх існування має бути створена відповідна основа і потребує державного регулювання, оскільки статтею 26 Закону України «Про місцеве самоврядування в Україні» визначено, що до виключної компетенції селищної ради належить вирішення , відповідно до Закону, питань регулювання земельних відносин, а Законом України </w:t>
      </w:r>
      <w:r>
        <w:rPr>
          <w:bCs/>
          <w:sz w:val="28"/>
          <w:szCs w:val="28"/>
          <w:lang w:val="uk-UA"/>
        </w:rPr>
        <w:t xml:space="preserve">       </w:t>
      </w:r>
      <w:r>
        <w:rPr>
          <w:bCs/>
          <w:sz w:val="28"/>
          <w:szCs w:val="28"/>
        </w:rPr>
        <w:t xml:space="preserve">«Про внесення змін до Податкового кодексу України та деяких законодавчих актів України  щодо податкової реформи» від 28 грудня 2014 року  № </w:t>
      </w:r>
      <w:r>
        <w:rPr>
          <w:sz w:val="28"/>
          <w:szCs w:val="28"/>
        </w:rPr>
        <w:t>71-VІІІ повноваження щодо встановлення ставок земельного податку покладені на органи місцевого самоврядування, які повинні прийняти рішення до 1 липня року, що передує року, в якому планується їх застосування.</w:t>
      </w:r>
    </w:p>
    <w:p w:rsidR="007B627B" w:rsidRDefault="007B627B" w:rsidP="007B627B">
      <w:pPr>
        <w:shd w:val="clear" w:color="auto" w:fill="FFFFFF"/>
        <w:spacing w:before="180" w:after="180"/>
        <w:rPr>
          <w:sz w:val="28"/>
          <w:szCs w:val="28"/>
        </w:rPr>
      </w:pPr>
      <w:r>
        <w:rPr>
          <w:b/>
          <w:bCs/>
          <w:sz w:val="28"/>
          <w:szCs w:val="28"/>
        </w:rPr>
        <w:t>3. Визначення ціл</w:t>
      </w:r>
      <w:r>
        <w:rPr>
          <w:b/>
          <w:bCs/>
          <w:sz w:val="28"/>
          <w:szCs w:val="28"/>
          <w:lang w:val="uk-UA"/>
        </w:rPr>
        <w:t>ей</w:t>
      </w:r>
      <w:r>
        <w:rPr>
          <w:b/>
          <w:bCs/>
          <w:sz w:val="28"/>
          <w:szCs w:val="28"/>
        </w:rPr>
        <w:t xml:space="preserve"> державного регулювання:</w:t>
      </w:r>
    </w:p>
    <w:p w:rsidR="007B627B" w:rsidRDefault="007B627B" w:rsidP="007B627B">
      <w:pPr>
        <w:shd w:val="clear" w:color="auto" w:fill="FFFFFF"/>
        <w:spacing w:before="180" w:after="180"/>
        <w:rPr>
          <w:sz w:val="28"/>
          <w:szCs w:val="28"/>
        </w:rPr>
      </w:pPr>
      <w:r>
        <w:rPr>
          <w:b/>
          <w:bCs/>
          <w:sz w:val="28"/>
          <w:szCs w:val="28"/>
        </w:rPr>
        <w:t>Основними цілями прийняття регуляторного акту є:</w:t>
      </w:r>
    </w:p>
    <w:p w:rsidR="007B627B" w:rsidRDefault="007B627B" w:rsidP="007B627B">
      <w:pPr>
        <w:shd w:val="clear" w:color="auto" w:fill="FFFFFF"/>
        <w:ind w:left="30"/>
        <w:rPr>
          <w:sz w:val="28"/>
          <w:szCs w:val="28"/>
        </w:rPr>
      </w:pPr>
      <w:r>
        <w:rPr>
          <w:b/>
          <w:bCs/>
          <w:sz w:val="28"/>
          <w:szCs w:val="28"/>
          <w:lang w:val="uk-UA"/>
        </w:rPr>
        <w:t xml:space="preserve">- </w:t>
      </w:r>
      <w:r>
        <w:rPr>
          <w:bCs/>
          <w:sz w:val="28"/>
          <w:szCs w:val="28"/>
        </w:rPr>
        <w:t>дотримання вимог Податкового кодексу України стосовно встановлення ставки та пільг земельного податку</w:t>
      </w:r>
      <w:r>
        <w:rPr>
          <w:sz w:val="28"/>
          <w:szCs w:val="28"/>
        </w:rPr>
        <w:t>;</w:t>
      </w:r>
    </w:p>
    <w:p w:rsidR="007B627B" w:rsidRDefault="007B627B" w:rsidP="007B627B">
      <w:pPr>
        <w:shd w:val="clear" w:color="auto" w:fill="FFFFFF"/>
        <w:ind w:left="30"/>
        <w:rPr>
          <w:sz w:val="28"/>
          <w:szCs w:val="28"/>
        </w:rPr>
      </w:pPr>
      <w:r>
        <w:rPr>
          <w:sz w:val="28"/>
          <w:szCs w:val="28"/>
          <w:lang w:val="uk-UA"/>
        </w:rPr>
        <w:t xml:space="preserve">- </w:t>
      </w:r>
      <w:r>
        <w:rPr>
          <w:sz w:val="28"/>
          <w:szCs w:val="28"/>
        </w:rPr>
        <w:t>збільшення доходної частини місцевого бюджету за рахунок відповідних надходжень;</w:t>
      </w:r>
    </w:p>
    <w:p w:rsidR="007B627B" w:rsidRDefault="007B627B" w:rsidP="007B627B">
      <w:pPr>
        <w:shd w:val="clear" w:color="auto" w:fill="FFFFFF"/>
        <w:ind w:left="30"/>
        <w:jc w:val="both"/>
        <w:rPr>
          <w:sz w:val="28"/>
          <w:szCs w:val="28"/>
        </w:rPr>
      </w:pPr>
      <w:r>
        <w:rPr>
          <w:sz w:val="28"/>
          <w:szCs w:val="28"/>
          <w:lang w:val="uk-UA"/>
        </w:rPr>
        <w:t xml:space="preserve">- </w:t>
      </w:r>
      <w:r>
        <w:rPr>
          <w:sz w:val="28"/>
          <w:szCs w:val="28"/>
        </w:rPr>
        <w:t>створення більш сприятливих і рівних умов для діяльності суб'єктів господарювання, диференціація ставки податку на землю в залежності від напрямків господарського використання земельних ділянок;</w:t>
      </w:r>
    </w:p>
    <w:p w:rsidR="007B627B" w:rsidRDefault="007B627B" w:rsidP="007B627B">
      <w:pPr>
        <w:shd w:val="clear" w:color="auto" w:fill="FFFFFF"/>
        <w:spacing w:before="180" w:after="180"/>
        <w:jc w:val="both"/>
        <w:rPr>
          <w:sz w:val="28"/>
          <w:szCs w:val="28"/>
        </w:rPr>
      </w:pPr>
      <w:r>
        <w:rPr>
          <w:sz w:val="28"/>
          <w:szCs w:val="28"/>
        </w:rPr>
        <w:t>Для досягнення цілей необхідна реалізація таких першочергових завдань:</w:t>
      </w:r>
      <w:r>
        <w:rPr>
          <w:sz w:val="28"/>
          <w:szCs w:val="28"/>
        </w:rPr>
        <w:br/>
        <w:t>- удосконалення місцевих нормативних актів з регулювання земельних відносин.</w:t>
      </w:r>
    </w:p>
    <w:p w:rsidR="007B627B" w:rsidRDefault="007B627B" w:rsidP="007B627B">
      <w:pPr>
        <w:shd w:val="clear" w:color="auto" w:fill="FFFFFF"/>
        <w:spacing w:before="180" w:after="180"/>
        <w:jc w:val="both"/>
        <w:rPr>
          <w:b/>
          <w:bCs/>
          <w:sz w:val="28"/>
          <w:szCs w:val="28"/>
        </w:rPr>
      </w:pPr>
      <w:r>
        <w:rPr>
          <w:b/>
          <w:bCs/>
          <w:sz w:val="28"/>
          <w:szCs w:val="28"/>
        </w:rPr>
        <w:t>4. Визначення та оцінка усіх прийнятих альтернативних способів досягнення встановлених цілей:</w:t>
      </w:r>
    </w:p>
    <w:p w:rsidR="007B627B" w:rsidRDefault="007B627B" w:rsidP="007B627B">
      <w:pPr>
        <w:shd w:val="clear" w:color="auto" w:fill="FFFFFF"/>
        <w:spacing w:before="180" w:after="180"/>
        <w:jc w:val="both"/>
        <w:rPr>
          <w:sz w:val="28"/>
          <w:szCs w:val="28"/>
        </w:rPr>
      </w:pPr>
      <w:r>
        <w:rPr>
          <w:sz w:val="28"/>
          <w:szCs w:val="28"/>
        </w:rPr>
        <w:t xml:space="preserve">         Під час розробки проєкту рішення селищної ради «Про встановлення ставок та</w:t>
      </w:r>
      <w:r>
        <w:rPr>
          <w:sz w:val="28"/>
          <w:szCs w:val="28"/>
          <w:lang w:val="uk-UA"/>
        </w:rPr>
        <w:t xml:space="preserve"> пільг зі сплати</w:t>
      </w:r>
      <w:r>
        <w:rPr>
          <w:sz w:val="28"/>
          <w:szCs w:val="28"/>
        </w:rPr>
        <w:t xml:space="preserve"> земельного податку на 2021 рік» були розглянуті такі альтернативні способи досягнення вищезазначених цілей:</w:t>
      </w:r>
    </w:p>
    <w:p w:rsidR="007B627B" w:rsidRDefault="007B627B" w:rsidP="007B627B">
      <w:pPr>
        <w:shd w:val="clear" w:color="auto" w:fill="FFFFFF"/>
        <w:spacing w:before="180" w:after="180"/>
        <w:jc w:val="both"/>
        <w:rPr>
          <w:sz w:val="28"/>
          <w:szCs w:val="28"/>
        </w:rPr>
      </w:pPr>
      <w:r>
        <w:rPr>
          <w:sz w:val="28"/>
          <w:szCs w:val="28"/>
        </w:rPr>
        <w:t>- залишення існуючої ситуації без змін – від такої альтернативи необхідно відмовитись у зв’язку з тим, що не буде досягнуто цілей правового регулювання та єдиного підходу до визначення розміру ставок земельного податку та не буде визначено кола суб’єктів, яким надаються податкові пільги щодо сплати земельного податку;</w:t>
      </w:r>
    </w:p>
    <w:p w:rsidR="007B627B" w:rsidRDefault="007B627B" w:rsidP="007B627B">
      <w:pPr>
        <w:shd w:val="clear" w:color="auto" w:fill="FFFFFF"/>
        <w:spacing w:before="180" w:after="180"/>
        <w:jc w:val="both"/>
        <w:rPr>
          <w:sz w:val="28"/>
          <w:szCs w:val="28"/>
        </w:rPr>
      </w:pPr>
      <w:r>
        <w:rPr>
          <w:sz w:val="28"/>
          <w:szCs w:val="28"/>
        </w:rPr>
        <w:t>- прийняття запропонованого регуляторного акту – даний регуляторний акт спрямований на дотримання вимог  Податкового кодексу України і забезпечує досягнення цілей державного регулювання. Крім того, згідно Податкового кодексу України, земельний податок є обов'язковим для встановлення селищною радою та таке рішення підлягає офіційному оприлюдненню до 1 липня , що передує року, в якому планується його застосування.</w:t>
      </w:r>
    </w:p>
    <w:p w:rsidR="007B627B" w:rsidRDefault="007B627B" w:rsidP="007B627B">
      <w:pPr>
        <w:shd w:val="clear" w:color="auto" w:fill="FFFFFF"/>
        <w:spacing w:before="180" w:after="180"/>
        <w:jc w:val="both"/>
        <w:rPr>
          <w:sz w:val="28"/>
          <w:szCs w:val="28"/>
        </w:rPr>
      </w:pPr>
    </w:p>
    <w:p w:rsidR="007B627B" w:rsidRDefault="007B627B" w:rsidP="007B627B">
      <w:pPr>
        <w:shd w:val="clear" w:color="auto" w:fill="FFFFFF"/>
        <w:spacing w:before="180" w:after="180"/>
        <w:jc w:val="both"/>
        <w:rPr>
          <w:b/>
          <w:bCs/>
          <w:sz w:val="28"/>
          <w:szCs w:val="28"/>
        </w:rPr>
      </w:pPr>
      <w:r>
        <w:rPr>
          <w:b/>
          <w:bCs/>
          <w:sz w:val="28"/>
          <w:szCs w:val="28"/>
        </w:rPr>
        <w:t>5. Аргументування переваг обраного способу досягнення встановлених цілей.</w:t>
      </w:r>
    </w:p>
    <w:p w:rsidR="007B627B" w:rsidRDefault="007B627B" w:rsidP="007B627B">
      <w:pPr>
        <w:shd w:val="clear" w:color="auto" w:fill="FFFFFF"/>
        <w:spacing w:before="180" w:after="180"/>
        <w:jc w:val="both"/>
        <w:rPr>
          <w:bCs/>
          <w:sz w:val="28"/>
          <w:szCs w:val="28"/>
        </w:rPr>
      </w:pPr>
      <w:r>
        <w:rPr>
          <w:bCs/>
          <w:sz w:val="28"/>
          <w:szCs w:val="28"/>
        </w:rPr>
        <w:t xml:space="preserve">    Оцінивши зазначені альтернативні способи досягнення встановлених цілей, перевага була надана другому способу, оскільки проектом рішення запропоновано встановлення, на законних підставах, розмірів ставок земельного податку за земельні ділянки, розташовані в межах селищної ради у відповідності до статей 274,277,</w:t>
      </w:r>
      <w:r>
        <w:rPr>
          <w:bCs/>
          <w:sz w:val="28"/>
          <w:szCs w:val="28"/>
          <w:lang w:val="uk-UA"/>
        </w:rPr>
        <w:t xml:space="preserve">281, 282, 283, </w:t>
      </w:r>
      <w:r>
        <w:rPr>
          <w:bCs/>
          <w:sz w:val="28"/>
          <w:szCs w:val="28"/>
        </w:rPr>
        <w:t>284 Податкового кодексу України, так як від розміру ставок земельного податку та наданих пільг по земельному податку залежать надходження до місцевого бюджету, ефективне використання земельних ділянок, а також спрощення процедури нарахування земельного податку.</w:t>
      </w:r>
    </w:p>
    <w:p w:rsidR="007B627B" w:rsidRDefault="007B627B" w:rsidP="007B627B">
      <w:pPr>
        <w:shd w:val="clear" w:color="auto" w:fill="FFFFFF"/>
        <w:spacing w:before="180" w:after="180"/>
        <w:jc w:val="both"/>
        <w:rPr>
          <w:sz w:val="28"/>
          <w:szCs w:val="28"/>
        </w:rPr>
      </w:pPr>
      <w:r>
        <w:rPr>
          <w:b/>
          <w:bCs/>
          <w:sz w:val="28"/>
          <w:szCs w:val="28"/>
        </w:rPr>
        <w:t>6. Опис механізмів та заходів , які забезпечать розв’язання визначеної проблеми  шляхом прийняття запропонованого регуляторного акту:</w:t>
      </w:r>
    </w:p>
    <w:p w:rsidR="007B627B" w:rsidRDefault="007B627B" w:rsidP="007B627B">
      <w:pPr>
        <w:shd w:val="clear" w:color="auto" w:fill="FFFFFF"/>
        <w:spacing w:before="180" w:after="180"/>
        <w:jc w:val="both"/>
        <w:rPr>
          <w:sz w:val="28"/>
          <w:szCs w:val="28"/>
          <w:lang w:val="uk-UA"/>
        </w:rPr>
      </w:pPr>
      <w:r>
        <w:rPr>
          <w:sz w:val="28"/>
          <w:szCs w:val="28"/>
        </w:rPr>
        <w:t>Механізм дії запропонованого регуляторного акту спрямований на врегулювання питання плати за землю на території Ямпільської селищної ради відповідно до основних положень Закону України «Про внесення змін до податкового кодексу України та деяких законодавчих актів України щодо податкової реформи» від 28 грудня 2014 року № 71-VІІІ та зміцнення ресурсної бази селищного бюджету</w:t>
      </w:r>
      <w:r>
        <w:rPr>
          <w:sz w:val="28"/>
          <w:szCs w:val="28"/>
          <w:lang w:val="uk-UA"/>
        </w:rPr>
        <w:t>.</w:t>
      </w:r>
    </w:p>
    <w:p w:rsidR="007B627B" w:rsidRDefault="007B627B" w:rsidP="007B627B">
      <w:pPr>
        <w:shd w:val="clear" w:color="auto" w:fill="FFFFFF"/>
        <w:spacing w:before="180" w:after="180"/>
        <w:rPr>
          <w:sz w:val="28"/>
          <w:szCs w:val="28"/>
        </w:rPr>
      </w:pPr>
      <w:r>
        <w:rPr>
          <w:sz w:val="28"/>
          <w:szCs w:val="28"/>
        </w:rPr>
        <w:t>З метою реалізації поставленої мети пропонується проведення наступних заходів:</w:t>
      </w:r>
    </w:p>
    <w:p w:rsidR="007B627B" w:rsidRDefault="007B627B" w:rsidP="007B627B">
      <w:pPr>
        <w:shd w:val="clear" w:color="auto" w:fill="FFFFFF"/>
        <w:spacing w:before="180" w:after="180"/>
        <w:jc w:val="both"/>
        <w:rPr>
          <w:sz w:val="28"/>
          <w:szCs w:val="28"/>
        </w:rPr>
      </w:pPr>
      <w:r>
        <w:rPr>
          <w:sz w:val="28"/>
          <w:szCs w:val="28"/>
        </w:rPr>
        <w:t>Затвердження рішення Ямпільської селищної ради, оприлюднення регуляторного акту на офіційному сайті селищної ради з метою отримання пропозицій від юридичних та фізичних осіб щодо ставок земельного податку;</w:t>
      </w:r>
    </w:p>
    <w:p w:rsidR="007B627B" w:rsidRDefault="007B627B" w:rsidP="007B627B">
      <w:pPr>
        <w:shd w:val="clear" w:color="auto" w:fill="FFFFFF"/>
        <w:spacing w:before="180" w:after="180"/>
        <w:rPr>
          <w:sz w:val="28"/>
          <w:szCs w:val="28"/>
        </w:rPr>
      </w:pPr>
      <w:r>
        <w:rPr>
          <w:b/>
          <w:bCs/>
          <w:sz w:val="28"/>
          <w:szCs w:val="28"/>
        </w:rPr>
        <w:t>7. Обґрунтування можливості досягнення встановлених цілей у разі прийняття запропонованого регуляторного акту та оцінка можливості впровадження та виконання вимог регуляторного акту:</w:t>
      </w:r>
    </w:p>
    <w:p w:rsidR="007B627B" w:rsidRDefault="007B627B" w:rsidP="007B627B">
      <w:pPr>
        <w:shd w:val="clear" w:color="auto" w:fill="FFFFFF"/>
        <w:spacing w:before="180" w:after="180"/>
        <w:jc w:val="both"/>
        <w:rPr>
          <w:sz w:val="28"/>
          <w:szCs w:val="28"/>
        </w:rPr>
      </w:pPr>
      <w:r>
        <w:rPr>
          <w:sz w:val="28"/>
          <w:szCs w:val="28"/>
        </w:rPr>
        <w:t xml:space="preserve">Досягнення вищезазначених цілей можливе завдяки прийняттю цього регуляторного акту, який містить чітко встановлені відсоткові ставки податку за землю, що застосовується для визначення плати за земельні ділянки, які перебувають у власності або користуванні фізичних та юридичних осіб на території селищної ради в залежності від категорії та цільового використання зазначених земельних ділянок. </w:t>
      </w:r>
    </w:p>
    <w:p w:rsidR="007B627B" w:rsidRDefault="007B627B" w:rsidP="007B627B">
      <w:pPr>
        <w:shd w:val="clear" w:color="auto" w:fill="FFFFFF"/>
        <w:spacing w:before="180" w:after="180"/>
        <w:jc w:val="both"/>
        <w:rPr>
          <w:sz w:val="28"/>
          <w:szCs w:val="28"/>
        </w:rPr>
      </w:pPr>
      <w:r>
        <w:rPr>
          <w:b/>
          <w:bCs/>
          <w:sz w:val="28"/>
          <w:szCs w:val="28"/>
        </w:rPr>
        <w:t>8. Очікувані результати від прийняття регуляторного акту. Аналіз вигод та витрат:</w:t>
      </w:r>
    </w:p>
    <w:p w:rsidR="007B627B" w:rsidRDefault="007B627B" w:rsidP="007B627B">
      <w:pPr>
        <w:shd w:val="clear" w:color="auto" w:fill="FFFFFF"/>
        <w:spacing w:before="180" w:after="180"/>
        <w:rPr>
          <w:sz w:val="28"/>
          <w:szCs w:val="28"/>
        </w:rPr>
      </w:pPr>
      <w:r>
        <w:rPr>
          <w:sz w:val="28"/>
          <w:szCs w:val="28"/>
        </w:rPr>
        <w:t>Дія зазначеного регуляторного акту поширюється на юридичних осіб, фізичних осіб та органи місцевого самоврядування.</w:t>
      </w:r>
    </w:p>
    <w:p w:rsidR="007B627B" w:rsidRDefault="007B627B" w:rsidP="007B627B">
      <w:pPr>
        <w:shd w:val="clear" w:color="auto" w:fill="FFFFFF"/>
        <w:spacing w:before="180" w:after="180"/>
        <w:jc w:val="both"/>
        <w:rPr>
          <w:sz w:val="28"/>
          <w:szCs w:val="28"/>
        </w:rPr>
      </w:pPr>
      <w:r>
        <w:rPr>
          <w:sz w:val="28"/>
          <w:szCs w:val="28"/>
        </w:rPr>
        <w:lastRenderedPageBreak/>
        <w:t>Для визначення очікуваних результатів прийняття запропонованого регуляторного акту, які виникають у різних груп суб’єктів, на яких поширюється дія цього акту, наведена таблиця аналізу вигод та витрат.</w:t>
      </w:r>
    </w:p>
    <w:tbl>
      <w:tblPr>
        <w:tblW w:w="0" w:type="auto"/>
        <w:tblInd w:w="30" w:type="dxa"/>
        <w:tblCellMar>
          <w:left w:w="0" w:type="dxa"/>
          <w:right w:w="0" w:type="dxa"/>
        </w:tblCellMar>
        <w:tblLook w:val="00A0" w:firstRow="1" w:lastRow="0" w:firstColumn="1" w:lastColumn="0" w:noHBand="0" w:noVBand="0"/>
      </w:tblPr>
      <w:tblGrid>
        <w:gridCol w:w="2030"/>
        <w:gridCol w:w="5302"/>
        <w:gridCol w:w="2053"/>
      </w:tblGrid>
      <w:tr w:rsidR="007B627B" w:rsidTr="00FF176B">
        <w:tc>
          <w:tcPr>
            <w:tcW w:w="193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B627B" w:rsidRDefault="007B627B" w:rsidP="00FF176B">
            <w:pPr>
              <w:spacing w:before="180" w:after="180" w:line="276" w:lineRule="auto"/>
              <w:jc w:val="center"/>
              <w:rPr>
                <w:rFonts w:eastAsia="Calibri"/>
                <w:sz w:val="28"/>
                <w:szCs w:val="28"/>
                <w:lang w:val="en-US" w:eastAsia="en-US"/>
              </w:rPr>
            </w:pPr>
            <w:r>
              <w:rPr>
                <w:sz w:val="28"/>
                <w:szCs w:val="28"/>
                <w:lang w:eastAsia="en-US"/>
              </w:rPr>
              <w:t> </w:t>
            </w:r>
            <w:r>
              <w:rPr>
                <w:b/>
                <w:bCs/>
                <w:sz w:val="28"/>
                <w:szCs w:val="28"/>
                <w:lang w:eastAsia="en-US"/>
              </w:rPr>
              <w:t>Сфера впливу</w:t>
            </w:r>
          </w:p>
        </w:tc>
        <w:tc>
          <w:tcPr>
            <w:tcW w:w="538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B627B" w:rsidRDefault="007B627B" w:rsidP="00FF176B">
            <w:pPr>
              <w:spacing w:before="180" w:after="180" w:line="276" w:lineRule="auto"/>
              <w:rPr>
                <w:rFonts w:eastAsia="Calibri"/>
                <w:sz w:val="28"/>
                <w:szCs w:val="28"/>
                <w:lang w:val="en-US" w:eastAsia="en-US"/>
              </w:rPr>
            </w:pPr>
            <w:r>
              <w:rPr>
                <w:b/>
                <w:bCs/>
                <w:sz w:val="28"/>
                <w:szCs w:val="28"/>
                <w:lang w:eastAsia="en-US"/>
              </w:rPr>
              <w:t>Вигоди</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B627B" w:rsidRDefault="007B627B" w:rsidP="00FF176B">
            <w:pPr>
              <w:spacing w:before="180" w:after="180" w:line="276" w:lineRule="auto"/>
              <w:rPr>
                <w:rFonts w:eastAsia="Calibri"/>
                <w:sz w:val="28"/>
                <w:szCs w:val="28"/>
                <w:lang w:val="en-US" w:eastAsia="en-US"/>
              </w:rPr>
            </w:pPr>
            <w:r>
              <w:rPr>
                <w:b/>
                <w:bCs/>
                <w:sz w:val="28"/>
                <w:szCs w:val="28"/>
                <w:lang w:eastAsia="en-US"/>
              </w:rPr>
              <w:t>Витрати</w:t>
            </w:r>
          </w:p>
        </w:tc>
      </w:tr>
      <w:tr w:rsidR="007B627B" w:rsidTr="00FF176B">
        <w:trPr>
          <w:trHeight w:val="570"/>
        </w:trPr>
        <w:tc>
          <w:tcPr>
            <w:tcW w:w="193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B627B" w:rsidRDefault="007B627B" w:rsidP="00FF176B">
            <w:pPr>
              <w:spacing w:before="180" w:after="180" w:line="276" w:lineRule="auto"/>
              <w:jc w:val="center"/>
              <w:rPr>
                <w:rFonts w:eastAsia="Calibri"/>
                <w:sz w:val="28"/>
                <w:szCs w:val="28"/>
                <w:lang w:val="en-US" w:eastAsia="en-US"/>
              </w:rPr>
            </w:pPr>
            <w:r>
              <w:rPr>
                <w:sz w:val="28"/>
                <w:szCs w:val="28"/>
                <w:lang w:eastAsia="en-US"/>
              </w:rPr>
              <w:t>Органи місцевого самоврядування</w:t>
            </w:r>
          </w:p>
        </w:tc>
        <w:tc>
          <w:tcPr>
            <w:tcW w:w="538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B627B" w:rsidRDefault="007B627B" w:rsidP="007B627B">
            <w:pPr>
              <w:pStyle w:val="a3"/>
              <w:numPr>
                <w:ilvl w:val="0"/>
                <w:numId w:val="1"/>
              </w:numPr>
              <w:spacing w:before="180" w:after="180" w:line="276" w:lineRule="auto"/>
              <w:ind w:left="160" w:firstLine="0"/>
              <w:rPr>
                <w:sz w:val="28"/>
                <w:szCs w:val="28"/>
              </w:rPr>
            </w:pPr>
            <w:r>
              <w:rPr>
                <w:sz w:val="28"/>
                <w:szCs w:val="28"/>
              </w:rPr>
              <w:t>Чітке встановлення ставок земельного податку та пільг на території селищної ради;</w:t>
            </w:r>
          </w:p>
          <w:p w:rsidR="007B627B" w:rsidRDefault="007B627B" w:rsidP="007B627B">
            <w:pPr>
              <w:pStyle w:val="a3"/>
              <w:numPr>
                <w:ilvl w:val="0"/>
                <w:numId w:val="1"/>
              </w:numPr>
              <w:spacing w:before="180" w:after="180" w:line="276" w:lineRule="auto"/>
              <w:ind w:left="160" w:firstLine="0"/>
              <w:rPr>
                <w:sz w:val="28"/>
                <w:szCs w:val="28"/>
              </w:rPr>
            </w:pPr>
            <w:r>
              <w:rPr>
                <w:sz w:val="28"/>
                <w:szCs w:val="28"/>
              </w:rPr>
              <w:t>Забезпечення надходжень до селищного бюджету;</w:t>
            </w:r>
          </w:p>
          <w:p w:rsidR="007B627B" w:rsidRDefault="007B627B" w:rsidP="007B627B">
            <w:pPr>
              <w:pStyle w:val="a3"/>
              <w:numPr>
                <w:ilvl w:val="0"/>
                <w:numId w:val="1"/>
              </w:numPr>
              <w:spacing w:before="180" w:after="180" w:line="276" w:lineRule="auto"/>
              <w:ind w:left="160" w:firstLine="0"/>
              <w:rPr>
                <w:sz w:val="28"/>
                <w:szCs w:val="28"/>
              </w:rPr>
            </w:pPr>
            <w:r>
              <w:rPr>
                <w:sz w:val="28"/>
                <w:szCs w:val="28"/>
              </w:rPr>
              <w:t>Врахування змін у чинному законодавстві у сфері земельних відносин та оподаткування.</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B627B" w:rsidRDefault="007B627B" w:rsidP="00FF176B">
            <w:pPr>
              <w:spacing w:before="180" w:after="180" w:line="276" w:lineRule="auto"/>
              <w:rPr>
                <w:rFonts w:eastAsia="Calibri"/>
                <w:sz w:val="28"/>
                <w:szCs w:val="28"/>
                <w:lang w:eastAsia="en-US"/>
              </w:rPr>
            </w:pPr>
            <w:r>
              <w:rPr>
                <w:sz w:val="28"/>
                <w:szCs w:val="28"/>
                <w:lang w:eastAsia="en-US"/>
              </w:rPr>
              <w:t>Прийняття цього регуляторного акту витрат не потребує</w:t>
            </w:r>
          </w:p>
        </w:tc>
      </w:tr>
      <w:tr w:rsidR="007B627B" w:rsidTr="00FF176B">
        <w:trPr>
          <w:trHeight w:val="615"/>
        </w:trPr>
        <w:tc>
          <w:tcPr>
            <w:tcW w:w="193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B627B" w:rsidRDefault="007B627B" w:rsidP="00FF176B">
            <w:pPr>
              <w:spacing w:before="180" w:after="180" w:line="276" w:lineRule="auto"/>
              <w:jc w:val="center"/>
              <w:rPr>
                <w:rFonts w:eastAsia="Calibri"/>
                <w:sz w:val="28"/>
                <w:szCs w:val="28"/>
                <w:lang w:val="en-US" w:eastAsia="en-US"/>
              </w:rPr>
            </w:pPr>
            <w:r>
              <w:rPr>
                <w:sz w:val="28"/>
                <w:szCs w:val="28"/>
                <w:lang w:val="uk-UA" w:eastAsia="en-US"/>
              </w:rPr>
              <w:t>Суб</w:t>
            </w:r>
            <w:r>
              <w:rPr>
                <w:sz w:val="28"/>
                <w:szCs w:val="28"/>
                <w:lang w:eastAsia="en-US"/>
              </w:rPr>
              <w:t>’</w:t>
            </w:r>
            <w:r>
              <w:rPr>
                <w:sz w:val="28"/>
                <w:szCs w:val="28"/>
                <w:lang w:val="uk-UA" w:eastAsia="en-US"/>
              </w:rPr>
              <w:t>єкти господарювання</w:t>
            </w:r>
          </w:p>
        </w:tc>
        <w:tc>
          <w:tcPr>
            <w:tcW w:w="538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B627B" w:rsidRDefault="007B627B" w:rsidP="007B627B">
            <w:pPr>
              <w:pStyle w:val="a3"/>
              <w:numPr>
                <w:ilvl w:val="0"/>
                <w:numId w:val="2"/>
              </w:numPr>
              <w:spacing w:before="180" w:after="180" w:line="276" w:lineRule="auto"/>
              <w:ind w:left="160" w:firstLine="0"/>
              <w:rPr>
                <w:sz w:val="28"/>
                <w:szCs w:val="28"/>
              </w:rPr>
            </w:pPr>
            <w:r>
              <w:rPr>
                <w:sz w:val="28"/>
                <w:szCs w:val="28"/>
              </w:rPr>
              <w:t>Забезпечення прозорості та відкритості при взаємовідносинах між селищною радою та суб’єктами господарювання;</w:t>
            </w:r>
          </w:p>
          <w:p w:rsidR="007B627B" w:rsidRDefault="007B627B" w:rsidP="00FF176B">
            <w:pPr>
              <w:pStyle w:val="a3"/>
              <w:spacing w:before="180" w:after="180"/>
              <w:ind w:left="160"/>
              <w:rPr>
                <w:sz w:val="28"/>
                <w:szCs w:val="28"/>
              </w:rPr>
            </w:pPr>
          </w:p>
          <w:p w:rsidR="007B627B" w:rsidRDefault="007B627B" w:rsidP="00FF176B">
            <w:pPr>
              <w:pStyle w:val="a3"/>
              <w:spacing w:before="180" w:after="180"/>
              <w:ind w:left="160"/>
              <w:rPr>
                <w:sz w:val="28"/>
                <w:szCs w:val="28"/>
              </w:rPr>
            </w:pPr>
          </w:p>
          <w:p w:rsidR="007B627B" w:rsidRDefault="007B627B" w:rsidP="007B627B">
            <w:pPr>
              <w:pStyle w:val="a3"/>
              <w:numPr>
                <w:ilvl w:val="0"/>
                <w:numId w:val="2"/>
              </w:numPr>
              <w:spacing w:before="180" w:after="180" w:line="276" w:lineRule="auto"/>
              <w:ind w:left="160" w:firstLine="0"/>
              <w:rPr>
                <w:sz w:val="28"/>
                <w:szCs w:val="28"/>
              </w:rPr>
            </w:pPr>
            <w:r>
              <w:rPr>
                <w:sz w:val="28"/>
                <w:szCs w:val="28"/>
              </w:rPr>
              <w:t>Врахування змін у чинному законодавстві у сфері земельних відносин та оподаткуванню</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B627B" w:rsidRDefault="007B627B" w:rsidP="00FF176B">
            <w:pPr>
              <w:spacing w:before="180" w:after="180" w:line="276" w:lineRule="auto"/>
              <w:rPr>
                <w:rFonts w:eastAsia="Calibri"/>
                <w:sz w:val="28"/>
                <w:szCs w:val="28"/>
                <w:lang w:eastAsia="en-US"/>
              </w:rPr>
            </w:pPr>
            <w:r>
              <w:rPr>
                <w:sz w:val="28"/>
                <w:szCs w:val="28"/>
                <w:lang w:eastAsia="en-US"/>
              </w:rPr>
              <w:t>Прийняття цього регуляторного акту витрат не потребує</w:t>
            </w:r>
          </w:p>
        </w:tc>
      </w:tr>
      <w:tr w:rsidR="007B627B" w:rsidTr="00FF176B">
        <w:tc>
          <w:tcPr>
            <w:tcW w:w="193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B627B" w:rsidRDefault="007B627B" w:rsidP="00FF176B">
            <w:pPr>
              <w:spacing w:before="180" w:after="180" w:line="276" w:lineRule="auto"/>
              <w:jc w:val="center"/>
              <w:rPr>
                <w:rFonts w:eastAsia="Calibri"/>
                <w:sz w:val="28"/>
                <w:szCs w:val="28"/>
                <w:lang w:val="uk-UA" w:eastAsia="en-US"/>
              </w:rPr>
            </w:pPr>
            <w:r>
              <w:rPr>
                <w:sz w:val="28"/>
                <w:szCs w:val="28"/>
                <w:lang w:val="uk-UA" w:eastAsia="en-US"/>
              </w:rPr>
              <w:t>Населення</w:t>
            </w:r>
          </w:p>
        </w:tc>
        <w:tc>
          <w:tcPr>
            <w:tcW w:w="538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B627B" w:rsidRDefault="007B627B" w:rsidP="007B627B">
            <w:pPr>
              <w:pStyle w:val="a3"/>
              <w:numPr>
                <w:ilvl w:val="0"/>
                <w:numId w:val="3"/>
              </w:numPr>
              <w:spacing w:before="180" w:after="180" w:line="276" w:lineRule="auto"/>
              <w:ind w:left="160" w:firstLine="0"/>
              <w:rPr>
                <w:sz w:val="28"/>
                <w:szCs w:val="28"/>
              </w:rPr>
            </w:pPr>
            <w:r>
              <w:rPr>
                <w:sz w:val="28"/>
                <w:szCs w:val="28"/>
              </w:rPr>
              <w:t>Задоволення потреб територіальної громади селища за рахунок збільшення надходжень до бюджету</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7B627B" w:rsidRDefault="007B627B" w:rsidP="00FF176B">
            <w:pPr>
              <w:spacing w:before="180" w:after="180" w:line="276" w:lineRule="auto"/>
              <w:rPr>
                <w:rFonts w:eastAsia="Calibri"/>
                <w:sz w:val="28"/>
                <w:szCs w:val="28"/>
                <w:lang w:eastAsia="en-US"/>
              </w:rPr>
            </w:pPr>
            <w:r>
              <w:rPr>
                <w:sz w:val="28"/>
                <w:szCs w:val="28"/>
                <w:lang w:eastAsia="en-US"/>
              </w:rPr>
              <w:t>Прийняття цього регуляторного акту витрат не потребує</w:t>
            </w:r>
          </w:p>
        </w:tc>
      </w:tr>
    </w:tbl>
    <w:p w:rsidR="007B627B" w:rsidRDefault="007B627B" w:rsidP="007B627B">
      <w:pPr>
        <w:shd w:val="clear" w:color="auto" w:fill="FFFFFF"/>
        <w:spacing w:before="180" w:after="180"/>
        <w:rPr>
          <w:rFonts w:eastAsia="Calibri"/>
          <w:sz w:val="28"/>
          <w:szCs w:val="28"/>
          <w:lang w:eastAsia="en-US"/>
        </w:rPr>
      </w:pPr>
      <w:r>
        <w:rPr>
          <w:b/>
          <w:bCs/>
          <w:sz w:val="28"/>
          <w:szCs w:val="28"/>
        </w:rPr>
        <w:t>9. Строк дії регуляторного акту.</w:t>
      </w:r>
    </w:p>
    <w:p w:rsidR="007B627B" w:rsidRDefault="007B627B" w:rsidP="007B627B">
      <w:pPr>
        <w:shd w:val="clear" w:color="auto" w:fill="FFFFFF"/>
        <w:spacing w:before="180" w:after="180"/>
        <w:jc w:val="both"/>
        <w:rPr>
          <w:sz w:val="28"/>
          <w:szCs w:val="28"/>
        </w:rPr>
      </w:pPr>
      <w:r>
        <w:rPr>
          <w:sz w:val="28"/>
          <w:szCs w:val="28"/>
        </w:rPr>
        <w:t xml:space="preserve">Зазначений проєкт нормативно-правового акту є загальнообов’язковим до застосування на території </w:t>
      </w:r>
      <w:r>
        <w:rPr>
          <w:sz w:val="28"/>
          <w:szCs w:val="28"/>
          <w:lang w:val="uk-UA"/>
        </w:rPr>
        <w:t xml:space="preserve">Ямпільської селищної ради </w:t>
      </w:r>
      <w:r>
        <w:rPr>
          <w:sz w:val="28"/>
          <w:szCs w:val="28"/>
        </w:rPr>
        <w:t>та має необмежений термін дії. В разі внесення змін до законодавства, відповідні зміни будуть внесені до цього регуляторного акта.</w:t>
      </w:r>
    </w:p>
    <w:p w:rsidR="007B627B" w:rsidRDefault="007B627B" w:rsidP="007B627B">
      <w:pPr>
        <w:shd w:val="clear" w:color="auto" w:fill="FFFFFF"/>
        <w:spacing w:before="180" w:after="180"/>
        <w:rPr>
          <w:b/>
          <w:bCs/>
          <w:sz w:val="28"/>
          <w:szCs w:val="28"/>
        </w:rPr>
      </w:pPr>
      <w:r>
        <w:rPr>
          <w:b/>
          <w:bCs/>
          <w:sz w:val="28"/>
          <w:szCs w:val="28"/>
        </w:rPr>
        <w:t>10.Обгрунтування, щодо досягнення запропонованим регуляторним актом встановлених цілей, є можливим з найменшими витратами для суб’єктів господарювання, громадян та держави.</w:t>
      </w:r>
    </w:p>
    <w:p w:rsidR="007B627B" w:rsidRDefault="007B627B" w:rsidP="007B627B">
      <w:pPr>
        <w:shd w:val="clear" w:color="auto" w:fill="FFFFFF"/>
        <w:spacing w:before="180" w:after="180"/>
        <w:jc w:val="both"/>
        <w:rPr>
          <w:bCs/>
          <w:sz w:val="28"/>
          <w:szCs w:val="28"/>
        </w:rPr>
      </w:pPr>
      <w:r>
        <w:rPr>
          <w:bCs/>
          <w:sz w:val="28"/>
          <w:szCs w:val="28"/>
        </w:rPr>
        <w:lastRenderedPageBreak/>
        <w:t>Проєктом рішення запропоновано встановлення, на законних підставах, розмірів ставок земельного податку за земельні ділянки, розташовані на території  Ямпільської селищної ради та пільг у відповідності до статей 274,</w:t>
      </w:r>
      <w:r>
        <w:rPr>
          <w:bCs/>
          <w:sz w:val="28"/>
          <w:szCs w:val="28"/>
          <w:lang w:val="uk-UA"/>
        </w:rPr>
        <w:t xml:space="preserve"> </w:t>
      </w:r>
      <w:r>
        <w:rPr>
          <w:bCs/>
          <w:sz w:val="28"/>
          <w:szCs w:val="28"/>
        </w:rPr>
        <w:t xml:space="preserve">277 </w:t>
      </w:r>
      <w:r>
        <w:rPr>
          <w:bCs/>
          <w:sz w:val="28"/>
          <w:szCs w:val="28"/>
          <w:lang w:val="uk-UA"/>
        </w:rPr>
        <w:t xml:space="preserve">, 281, 282, 283 </w:t>
      </w:r>
      <w:r>
        <w:rPr>
          <w:bCs/>
          <w:sz w:val="28"/>
          <w:szCs w:val="28"/>
        </w:rPr>
        <w:t>та 284 Податкового кодексу України,</w:t>
      </w:r>
      <w:r>
        <w:rPr>
          <w:bCs/>
          <w:sz w:val="28"/>
          <w:szCs w:val="28"/>
          <w:lang w:val="uk-UA"/>
        </w:rPr>
        <w:t xml:space="preserve"> </w:t>
      </w:r>
      <w:r>
        <w:rPr>
          <w:bCs/>
          <w:sz w:val="28"/>
          <w:szCs w:val="28"/>
        </w:rPr>
        <w:t>так як від розміру ставок земельного податку залежать надходження до місцевого бюджету, ефективне використання земельних ділянок, а також спрощення процедури нарахування земельного податку.</w:t>
      </w:r>
    </w:p>
    <w:p w:rsidR="007B627B" w:rsidRDefault="007B627B" w:rsidP="007B627B">
      <w:pPr>
        <w:shd w:val="clear" w:color="auto" w:fill="FFFFFF"/>
        <w:spacing w:before="180" w:after="180"/>
        <w:jc w:val="both"/>
        <w:rPr>
          <w:bCs/>
          <w:sz w:val="28"/>
          <w:szCs w:val="28"/>
        </w:rPr>
      </w:pPr>
      <w:r>
        <w:rPr>
          <w:bCs/>
          <w:sz w:val="28"/>
          <w:szCs w:val="28"/>
          <w:lang w:val="uk-UA"/>
        </w:rPr>
        <w:t>З</w:t>
      </w:r>
      <w:r>
        <w:rPr>
          <w:bCs/>
          <w:sz w:val="28"/>
          <w:szCs w:val="28"/>
        </w:rPr>
        <w:t>апропонований регуляторний акт не тягне за собою витрат, а навпаки, спрямований на врегулювання питань, пов’язаних із визначенням встановлення фінансових зобов’язань, землевласників і землекористувачів перед селищним бюджетом та територіальною громадою.</w:t>
      </w:r>
    </w:p>
    <w:p w:rsidR="007B627B" w:rsidRDefault="007B627B" w:rsidP="007B627B">
      <w:pPr>
        <w:shd w:val="clear" w:color="auto" w:fill="FFFFFF"/>
        <w:spacing w:before="180" w:after="180"/>
        <w:rPr>
          <w:b/>
          <w:bCs/>
          <w:sz w:val="28"/>
          <w:szCs w:val="28"/>
        </w:rPr>
      </w:pPr>
      <w:r>
        <w:rPr>
          <w:b/>
          <w:bCs/>
          <w:sz w:val="28"/>
          <w:szCs w:val="28"/>
        </w:rPr>
        <w:t>11.Обгрунтування щодо вигод, які виникають внаслідок дії запропонованого регуляторного акту, виправдовують відповідні витрати у випадку, якщо витрати / або вигоди не можуть бути кількісно визначені.</w:t>
      </w:r>
    </w:p>
    <w:p w:rsidR="007B627B" w:rsidRDefault="007B627B" w:rsidP="007B627B">
      <w:pPr>
        <w:shd w:val="clear" w:color="auto" w:fill="FFFFFF"/>
        <w:spacing w:before="180" w:after="180"/>
        <w:jc w:val="both"/>
        <w:rPr>
          <w:bCs/>
          <w:sz w:val="28"/>
          <w:szCs w:val="28"/>
        </w:rPr>
      </w:pPr>
      <w:r>
        <w:rPr>
          <w:bCs/>
          <w:sz w:val="28"/>
          <w:szCs w:val="28"/>
        </w:rPr>
        <w:t>Прийняття даного рішення не потребує фінансових витрат із місцевого бюджету, а, навпаки, очікується збільшення доходу у зв’язку з внесеними змінами у законодавстві. Вигоди, що виникають внаслідок дії запропонованого регуляторного акта, не можуть бути кількісно визначені.</w:t>
      </w:r>
    </w:p>
    <w:p w:rsidR="007B627B" w:rsidRDefault="007B627B" w:rsidP="007B627B">
      <w:pPr>
        <w:shd w:val="clear" w:color="auto" w:fill="FFFFFF"/>
        <w:spacing w:before="180" w:after="180"/>
        <w:rPr>
          <w:b/>
          <w:bCs/>
          <w:sz w:val="28"/>
          <w:szCs w:val="28"/>
        </w:rPr>
      </w:pPr>
      <w:r>
        <w:rPr>
          <w:b/>
          <w:bCs/>
          <w:sz w:val="28"/>
          <w:szCs w:val="28"/>
        </w:rPr>
        <w:t>12. Оцінка можливості впровадження та виконання вимог регуляторного акту  залежно від ресурсів, якими розпоряджаються органи державної влади, органи місцевого самоврядування, фізичні та юридичні особи, які повинні впроваджувати або виконувати ці вимоги.</w:t>
      </w:r>
    </w:p>
    <w:p w:rsidR="007B627B" w:rsidRDefault="007B627B" w:rsidP="007B627B">
      <w:pPr>
        <w:shd w:val="clear" w:color="auto" w:fill="FFFFFF"/>
        <w:spacing w:before="180" w:after="180"/>
        <w:rPr>
          <w:bCs/>
          <w:sz w:val="28"/>
          <w:szCs w:val="28"/>
        </w:rPr>
      </w:pPr>
      <w:r>
        <w:rPr>
          <w:bCs/>
          <w:sz w:val="28"/>
          <w:szCs w:val="28"/>
        </w:rPr>
        <w:t>Впровадження та виконання вимог акту органами місцевого самоврядування, а також платниками земельного податку, передбачається ефективним.</w:t>
      </w:r>
    </w:p>
    <w:p w:rsidR="007B627B" w:rsidRDefault="007B627B" w:rsidP="007B627B">
      <w:pPr>
        <w:shd w:val="clear" w:color="auto" w:fill="FFFFFF"/>
        <w:spacing w:before="180" w:after="180"/>
        <w:rPr>
          <w:b/>
          <w:bCs/>
          <w:sz w:val="28"/>
          <w:szCs w:val="28"/>
        </w:rPr>
      </w:pPr>
      <w:r>
        <w:rPr>
          <w:b/>
          <w:bCs/>
          <w:sz w:val="28"/>
          <w:szCs w:val="28"/>
        </w:rPr>
        <w:t>13.Оцінка ризику впливу зовнішніх чинників на дію запропонованого регуляторного акту.</w:t>
      </w:r>
    </w:p>
    <w:p w:rsidR="007B627B" w:rsidRDefault="007B627B" w:rsidP="007B627B">
      <w:pPr>
        <w:shd w:val="clear" w:color="auto" w:fill="FFFFFF"/>
        <w:jc w:val="both"/>
        <w:rPr>
          <w:bCs/>
          <w:sz w:val="28"/>
          <w:szCs w:val="28"/>
        </w:rPr>
      </w:pPr>
      <w:r>
        <w:rPr>
          <w:bCs/>
          <w:sz w:val="28"/>
          <w:szCs w:val="28"/>
        </w:rPr>
        <w:t xml:space="preserve">         Найбільш значний вплив зовнішніх факторів на дію вищезазначеного акта можливий при виникненні змін у чинному законодавстві. В цьому випадку може мати місце невідповідність положень регуляторного акту нормам, що встановлюються нормативно – правовим актом вищої юридичної сили. </w:t>
      </w:r>
    </w:p>
    <w:p w:rsidR="007B627B" w:rsidRDefault="007B627B" w:rsidP="007B627B">
      <w:pPr>
        <w:shd w:val="clear" w:color="auto" w:fill="FFFFFF"/>
        <w:jc w:val="both"/>
        <w:rPr>
          <w:bCs/>
          <w:sz w:val="28"/>
          <w:szCs w:val="28"/>
        </w:rPr>
      </w:pPr>
      <w:r>
        <w:rPr>
          <w:bCs/>
          <w:sz w:val="28"/>
          <w:szCs w:val="28"/>
        </w:rPr>
        <w:t xml:space="preserve"> Але, при виникненні змін у чинному законодавстві України та за результатами відстеження результативності дії запропонованого регуляторного акту, якщо такі впливатимуть на його дію, до нього будуть вноситись відповідні коригування.</w:t>
      </w:r>
    </w:p>
    <w:p w:rsidR="007B627B" w:rsidRDefault="007B627B" w:rsidP="007B627B">
      <w:pPr>
        <w:shd w:val="clear" w:color="auto" w:fill="FFFFFF"/>
        <w:rPr>
          <w:sz w:val="28"/>
          <w:szCs w:val="28"/>
        </w:rPr>
      </w:pPr>
      <w:r>
        <w:rPr>
          <w:b/>
          <w:bCs/>
          <w:sz w:val="28"/>
          <w:szCs w:val="28"/>
        </w:rPr>
        <w:t>14.Показники результативності регуляторного акту.</w:t>
      </w:r>
    </w:p>
    <w:p w:rsidR="007B627B" w:rsidRDefault="007B627B" w:rsidP="007B627B">
      <w:pPr>
        <w:shd w:val="clear" w:color="auto" w:fill="FFFFFF"/>
        <w:jc w:val="both"/>
        <w:rPr>
          <w:sz w:val="28"/>
          <w:szCs w:val="28"/>
        </w:rPr>
      </w:pPr>
      <w:r>
        <w:rPr>
          <w:sz w:val="28"/>
          <w:szCs w:val="28"/>
        </w:rPr>
        <w:t xml:space="preserve">        Основними показниками результативності запропонованого регуляторного акту будуть збільшення доходної частини  місцевого бюджету та дотримання вимог чинного законодавства у сфері оподаткування та земельних відносин. </w:t>
      </w:r>
    </w:p>
    <w:p w:rsidR="007B627B" w:rsidRDefault="007B627B" w:rsidP="007B627B">
      <w:pPr>
        <w:shd w:val="clear" w:color="auto" w:fill="FFFFFF"/>
        <w:jc w:val="both"/>
        <w:rPr>
          <w:sz w:val="28"/>
          <w:szCs w:val="28"/>
        </w:rPr>
      </w:pPr>
      <w:r>
        <w:rPr>
          <w:sz w:val="28"/>
          <w:szCs w:val="28"/>
        </w:rPr>
        <w:lastRenderedPageBreak/>
        <w:t xml:space="preserve">      З метою відстеження результативності цього регуляторного акту визначено наступні показники:</w:t>
      </w:r>
    </w:p>
    <w:p w:rsidR="007B627B" w:rsidRDefault="007B627B" w:rsidP="007B627B">
      <w:pPr>
        <w:pStyle w:val="a3"/>
        <w:numPr>
          <w:ilvl w:val="0"/>
          <w:numId w:val="4"/>
        </w:numPr>
        <w:shd w:val="clear" w:color="auto" w:fill="FFFFFF"/>
        <w:jc w:val="both"/>
        <w:rPr>
          <w:sz w:val="28"/>
          <w:szCs w:val="28"/>
        </w:rPr>
      </w:pPr>
      <w:r>
        <w:rPr>
          <w:sz w:val="28"/>
          <w:szCs w:val="28"/>
        </w:rPr>
        <w:t>Дія рішення поширюється на фізичних та юридичних осіб, у користуванні або власності яких перебувають земельні ділянки;</w:t>
      </w:r>
    </w:p>
    <w:p w:rsidR="007B627B" w:rsidRDefault="007B627B" w:rsidP="007B627B">
      <w:pPr>
        <w:pStyle w:val="a3"/>
        <w:numPr>
          <w:ilvl w:val="0"/>
          <w:numId w:val="4"/>
        </w:numPr>
        <w:shd w:val="clear" w:color="auto" w:fill="FFFFFF"/>
        <w:spacing w:before="100" w:beforeAutospacing="1" w:after="100" w:afterAutospacing="1"/>
        <w:jc w:val="both"/>
        <w:rPr>
          <w:sz w:val="28"/>
          <w:szCs w:val="28"/>
        </w:rPr>
      </w:pPr>
      <w:r>
        <w:rPr>
          <w:sz w:val="28"/>
          <w:szCs w:val="28"/>
        </w:rPr>
        <w:t xml:space="preserve">Рівень поінформованості зазначених фізичних та юридичних осіб із основних положень регуляторного акту за рахунок: розміщення повідомлення про оприлюднення та самого проекту рішення сесії Ямпільської селищної ради «Про встановлення ставок плати за землю та пільг щодо земельного податку» з цим аналізом регуляторного впливу на офіційному веб-сайті Ямпільської селищної  та дошках оголошень ради. Кількість відвідувачів сайту за добу складає 10-20 осіб, можна передбачити, що, з урахуванням вищенаведеного, з рішенням буде ознайомлено не менше як 600 осіб. Також отримати регуляторний акт можливо за запитом до </w:t>
      </w:r>
      <w:r>
        <w:rPr>
          <w:sz w:val="28"/>
          <w:szCs w:val="28"/>
          <w:lang w:val="uk-UA"/>
        </w:rPr>
        <w:t xml:space="preserve">органу </w:t>
      </w:r>
      <w:r>
        <w:rPr>
          <w:sz w:val="28"/>
          <w:szCs w:val="28"/>
        </w:rPr>
        <w:t>місцевого самоврядування або отримати інформацію щодо основних його положень іншими шляхами. Вищезазначене свідчить про задовільний рівень поінформованості.</w:t>
      </w:r>
    </w:p>
    <w:p w:rsidR="007B627B" w:rsidRDefault="007B627B" w:rsidP="007B627B">
      <w:pPr>
        <w:shd w:val="clear" w:color="auto" w:fill="FFFFFF"/>
        <w:spacing w:before="180" w:after="180"/>
        <w:jc w:val="both"/>
        <w:rPr>
          <w:sz w:val="28"/>
          <w:szCs w:val="28"/>
        </w:rPr>
      </w:pPr>
      <w:r>
        <w:rPr>
          <w:b/>
          <w:bCs/>
          <w:sz w:val="28"/>
          <w:szCs w:val="28"/>
        </w:rPr>
        <w:t>15. Заходи, за допомогою яких буде здійснюватися відстеження результативності регуляторного акту:</w:t>
      </w:r>
    </w:p>
    <w:p w:rsidR="007B627B" w:rsidRDefault="007B627B" w:rsidP="007B627B">
      <w:pPr>
        <w:shd w:val="clear" w:color="auto" w:fill="FFFFFF"/>
        <w:jc w:val="both"/>
        <w:rPr>
          <w:sz w:val="28"/>
          <w:szCs w:val="28"/>
        </w:rPr>
      </w:pPr>
      <w:r>
        <w:rPr>
          <w:sz w:val="28"/>
          <w:szCs w:val="28"/>
        </w:rPr>
        <w:t xml:space="preserve">       Відстеження результативності регуляторного акту буде здійснюватися </w:t>
      </w:r>
      <w:r>
        <w:rPr>
          <w:sz w:val="28"/>
          <w:szCs w:val="28"/>
          <w:lang w:val="uk-UA"/>
        </w:rPr>
        <w:t>Ямпільською</w:t>
      </w:r>
      <w:r>
        <w:rPr>
          <w:sz w:val="28"/>
          <w:szCs w:val="28"/>
        </w:rPr>
        <w:t xml:space="preserve"> с</w:t>
      </w:r>
      <w:r>
        <w:rPr>
          <w:sz w:val="28"/>
          <w:szCs w:val="28"/>
          <w:lang w:val="uk-UA"/>
        </w:rPr>
        <w:t xml:space="preserve">елищною </w:t>
      </w:r>
      <w:r>
        <w:rPr>
          <w:sz w:val="28"/>
          <w:szCs w:val="28"/>
        </w:rPr>
        <w:t xml:space="preserve"> рад</w:t>
      </w:r>
      <w:r>
        <w:rPr>
          <w:sz w:val="28"/>
          <w:szCs w:val="28"/>
          <w:lang w:val="uk-UA"/>
        </w:rPr>
        <w:t>ою</w:t>
      </w:r>
      <w:r>
        <w:rPr>
          <w:sz w:val="28"/>
          <w:szCs w:val="28"/>
        </w:rPr>
        <w:t xml:space="preserve"> на підставі статистичних даних, виходячи із зазначених показників результативності.</w:t>
      </w:r>
    </w:p>
    <w:p w:rsidR="007B627B" w:rsidRDefault="007B627B" w:rsidP="007B627B">
      <w:pPr>
        <w:shd w:val="clear" w:color="auto" w:fill="FFFFFF"/>
        <w:jc w:val="both"/>
        <w:rPr>
          <w:sz w:val="28"/>
          <w:szCs w:val="28"/>
        </w:rPr>
      </w:pPr>
      <w:r>
        <w:rPr>
          <w:sz w:val="28"/>
          <w:szCs w:val="28"/>
        </w:rPr>
        <w:t xml:space="preserve">       Повторне відстеження провести через рік з дня набрання чинності цього регуляторного акта.</w:t>
      </w:r>
    </w:p>
    <w:p w:rsidR="007B627B" w:rsidRDefault="007B627B" w:rsidP="007B627B">
      <w:pPr>
        <w:shd w:val="clear" w:color="auto" w:fill="FFFFFF"/>
        <w:rPr>
          <w:sz w:val="28"/>
          <w:szCs w:val="28"/>
        </w:rPr>
      </w:pPr>
      <w:r>
        <w:rPr>
          <w:sz w:val="28"/>
          <w:szCs w:val="28"/>
        </w:rPr>
        <w:t xml:space="preserve">        Періодичне відстеження результативності цього регуляторного акту здійснюється упродовж кожних трьох років, з моменту виконання заходів по проведенню повторного відстеження його результативності.</w:t>
      </w:r>
    </w:p>
    <w:p w:rsidR="007B627B" w:rsidRDefault="007B627B" w:rsidP="007B627B">
      <w:pPr>
        <w:jc w:val="both"/>
        <w:rPr>
          <w:sz w:val="28"/>
          <w:szCs w:val="28"/>
          <w:lang w:val="uk-UA"/>
        </w:rPr>
      </w:pPr>
      <w:r>
        <w:rPr>
          <w:sz w:val="28"/>
          <w:szCs w:val="28"/>
        </w:rPr>
        <w:t xml:space="preserve">       Всі пропозиції та зауваження по даному регуляторному акту приймаються особисто або поштою за адресою: </w:t>
      </w:r>
      <w:r>
        <w:rPr>
          <w:sz w:val="28"/>
          <w:szCs w:val="28"/>
          <w:lang w:val="uk-UA"/>
        </w:rPr>
        <w:t xml:space="preserve">вул. Шкільна (Щорса),       буд. 4, смт Ямпіль, Сумської області, 41200, або на електронну адресу Ямпільської селищної ради </w:t>
      </w:r>
      <w:hyperlink r:id="rId7" w:history="1">
        <w:r>
          <w:rPr>
            <w:rStyle w:val="ad"/>
            <w:sz w:val="28"/>
            <w:szCs w:val="28"/>
            <w:lang w:val="uk-UA"/>
          </w:rPr>
          <w:t>04390222@</w:t>
        </w:r>
        <w:r>
          <w:rPr>
            <w:rStyle w:val="ad"/>
            <w:sz w:val="28"/>
            <w:szCs w:val="28"/>
          </w:rPr>
          <w:t>mail</w:t>
        </w:r>
        <w:r>
          <w:rPr>
            <w:rStyle w:val="ad"/>
            <w:sz w:val="28"/>
            <w:szCs w:val="28"/>
            <w:lang w:val="uk-UA"/>
          </w:rPr>
          <w:t>.</w:t>
        </w:r>
        <w:r>
          <w:rPr>
            <w:rStyle w:val="ad"/>
            <w:sz w:val="28"/>
            <w:szCs w:val="28"/>
          </w:rPr>
          <w:t>gov</w:t>
        </w:r>
        <w:r>
          <w:rPr>
            <w:rStyle w:val="ad"/>
            <w:sz w:val="28"/>
            <w:szCs w:val="28"/>
            <w:lang w:val="uk-UA"/>
          </w:rPr>
          <w:t>.</w:t>
        </w:r>
        <w:r>
          <w:rPr>
            <w:rStyle w:val="ad"/>
            <w:sz w:val="28"/>
            <w:szCs w:val="28"/>
          </w:rPr>
          <w:t>ua</w:t>
        </w:r>
      </w:hyperlink>
      <w:r>
        <w:rPr>
          <w:sz w:val="28"/>
          <w:szCs w:val="28"/>
          <w:lang w:val="uk-UA"/>
        </w:rPr>
        <w:t xml:space="preserve">  </w:t>
      </w:r>
      <w:r>
        <w:rPr>
          <w:sz w:val="28"/>
          <w:szCs w:val="28"/>
        </w:rPr>
        <w:t> </w:t>
      </w:r>
      <w:r>
        <w:rPr>
          <w:sz w:val="28"/>
          <w:szCs w:val="28"/>
          <w:lang w:val="uk-UA"/>
        </w:rPr>
        <w:t xml:space="preserve">протягом місяця з дня оприлюднення проєкту регуляторного акту та відповідного аналізу регуляторного впливу на офіційному  веб-сайті Ямпільської селищної ради  </w:t>
      </w:r>
    </w:p>
    <w:p w:rsidR="007B627B" w:rsidRPr="004D543E" w:rsidRDefault="007B627B" w:rsidP="007B627B">
      <w:pPr>
        <w:rPr>
          <w:rStyle w:val="ad"/>
          <w:lang w:val="uk-UA"/>
        </w:rPr>
      </w:pPr>
      <w:hyperlink r:id="rId8" w:history="1">
        <w:r>
          <w:rPr>
            <w:rStyle w:val="ad"/>
            <w:sz w:val="28"/>
            <w:szCs w:val="28"/>
          </w:rPr>
          <w:t>http</w:t>
        </w:r>
        <w:r>
          <w:rPr>
            <w:rStyle w:val="ad"/>
            <w:sz w:val="28"/>
            <w:szCs w:val="28"/>
            <w:lang w:val="uk-UA"/>
          </w:rPr>
          <w:t>://</w:t>
        </w:r>
        <w:r>
          <w:rPr>
            <w:rStyle w:val="ad"/>
            <w:sz w:val="28"/>
            <w:szCs w:val="28"/>
          </w:rPr>
          <w:t>yampil</w:t>
        </w:r>
        <w:r>
          <w:rPr>
            <w:rStyle w:val="ad"/>
            <w:sz w:val="28"/>
            <w:szCs w:val="28"/>
            <w:lang w:val="uk-UA"/>
          </w:rPr>
          <w:t>-</w:t>
        </w:r>
        <w:r>
          <w:rPr>
            <w:rStyle w:val="ad"/>
            <w:sz w:val="28"/>
            <w:szCs w:val="28"/>
          </w:rPr>
          <w:t>rada</w:t>
        </w:r>
        <w:r>
          <w:rPr>
            <w:rStyle w:val="ad"/>
            <w:sz w:val="28"/>
            <w:szCs w:val="28"/>
            <w:lang w:val="uk-UA"/>
          </w:rPr>
          <w:t>.</w:t>
        </w:r>
        <w:r>
          <w:rPr>
            <w:rStyle w:val="ad"/>
            <w:sz w:val="28"/>
            <w:szCs w:val="28"/>
          </w:rPr>
          <w:t>gov</w:t>
        </w:r>
        <w:r>
          <w:rPr>
            <w:rStyle w:val="ad"/>
            <w:sz w:val="28"/>
            <w:szCs w:val="28"/>
            <w:lang w:val="uk-UA"/>
          </w:rPr>
          <w:t>.</w:t>
        </w:r>
        <w:r>
          <w:rPr>
            <w:rStyle w:val="ad"/>
            <w:sz w:val="28"/>
            <w:szCs w:val="28"/>
          </w:rPr>
          <w:t>ua</w:t>
        </w:r>
        <w:r>
          <w:rPr>
            <w:rStyle w:val="ad"/>
            <w:sz w:val="28"/>
            <w:szCs w:val="28"/>
            <w:lang w:val="uk-UA"/>
          </w:rPr>
          <w:t>/</w:t>
        </w:r>
      </w:hyperlink>
    </w:p>
    <w:p w:rsidR="007B627B" w:rsidRDefault="007B627B" w:rsidP="007B627B">
      <w:pPr>
        <w:rPr>
          <w:rStyle w:val="ad"/>
          <w:sz w:val="28"/>
          <w:szCs w:val="28"/>
          <w:lang w:val="uk-UA"/>
        </w:rPr>
      </w:pPr>
    </w:p>
    <w:p w:rsidR="007B627B" w:rsidRPr="004D543E" w:rsidRDefault="007B627B" w:rsidP="007B627B">
      <w:pPr>
        <w:rPr>
          <w:lang w:val="uk-UA"/>
        </w:rPr>
      </w:pPr>
    </w:p>
    <w:p w:rsidR="007B627B" w:rsidRDefault="007B627B" w:rsidP="007B627B">
      <w:pPr>
        <w:rPr>
          <w:b/>
          <w:sz w:val="28"/>
          <w:szCs w:val="28"/>
          <w:lang w:val="uk-UA"/>
        </w:rPr>
      </w:pPr>
    </w:p>
    <w:p w:rsidR="007B627B" w:rsidRDefault="007B627B" w:rsidP="007B627B">
      <w:pPr>
        <w:rPr>
          <w:b/>
          <w:sz w:val="28"/>
          <w:szCs w:val="28"/>
        </w:rPr>
      </w:pPr>
      <w:r>
        <w:rPr>
          <w:b/>
          <w:sz w:val="28"/>
          <w:szCs w:val="28"/>
          <w:lang w:val="uk-UA"/>
        </w:rPr>
        <w:t>Селищний голова                                                           Наталія ЦИБУЛЬКО</w:t>
      </w:r>
    </w:p>
    <w:p w:rsidR="007B627B" w:rsidRDefault="007B627B" w:rsidP="007B627B">
      <w:pPr>
        <w:spacing w:before="100" w:beforeAutospacing="1" w:after="100" w:afterAutospacing="1"/>
        <w:jc w:val="both"/>
        <w:rPr>
          <w:sz w:val="28"/>
          <w:szCs w:val="28"/>
          <w:lang w:val="uk-UA"/>
        </w:rPr>
      </w:pPr>
    </w:p>
    <w:p w:rsidR="007B627B" w:rsidRDefault="007B627B" w:rsidP="007B627B">
      <w:pPr>
        <w:rPr>
          <w:rFonts w:eastAsia="Calibri"/>
          <w:b/>
          <w:sz w:val="28"/>
          <w:szCs w:val="28"/>
          <w:lang w:val="uk-UA"/>
        </w:rPr>
      </w:pPr>
    </w:p>
    <w:p w:rsidR="00B85828" w:rsidRPr="007B627B" w:rsidRDefault="00B85828" w:rsidP="007B627B">
      <w:bookmarkStart w:id="0" w:name="_GoBack"/>
      <w:bookmarkEnd w:id="0"/>
    </w:p>
    <w:sectPr w:rsidR="00B85828" w:rsidRPr="007B62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Arial"/>
    <w:charset w:val="00"/>
    <w:family w:val="swiss"/>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97E64"/>
    <w:multiLevelType w:val="hybridMultilevel"/>
    <w:tmpl w:val="888CF3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2">
    <w:nsid w:val="33C07E8E"/>
    <w:multiLevelType w:val="hybridMultilevel"/>
    <w:tmpl w:val="BBF65D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1A6248A"/>
    <w:multiLevelType w:val="hybridMultilevel"/>
    <w:tmpl w:val="B8ECA9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FFB72D1"/>
    <w:multiLevelType w:val="hybridMultilevel"/>
    <w:tmpl w:val="0750CB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144CD"/>
    <w:rsid w:val="00073C2E"/>
    <w:rsid w:val="00074F97"/>
    <w:rsid w:val="000A26D5"/>
    <w:rsid w:val="000C039F"/>
    <w:rsid w:val="000C3722"/>
    <w:rsid w:val="000D5376"/>
    <w:rsid w:val="00104CAD"/>
    <w:rsid w:val="00152071"/>
    <w:rsid w:val="00192FE6"/>
    <w:rsid w:val="001C1A6F"/>
    <w:rsid w:val="001C5D52"/>
    <w:rsid w:val="001D3ED7"/>
    <w:rsid w:val="002140A1"/>
    <w:rsid w:val="00241057"/>
    <w:rsid w:val="00242233"/>
    <w:rsid w:val="00272800"/>
    <w:rsid w:val="00275100"/>
    <w:rsid w:val="002A2FD9"/>
    <w:rsid w:val="002B523F"/>
    <w:rsid w:val="00306926"/>
    <w:rsid w:val="00316FF9"/>
    <w:rsid w:val="003176DB"/>
    <w:rsid w:val="00357904"/>
    <w:rsid w:val="0036667B"/>
    <w:rsid w:val="003F5E49"/>
    <w:rsid w:val="0041048F"/>
    <w:rsid w:val="00423D4A"/>
    <w:rsid w:val="00431ED8"/>
    <w:rsid w:val="004F5F2C"/>
    <w:rsid w:val="00555A4D"/>
    <w:rsid w:val="0056201F"/>
    <w:rsid w:val="00564DE8"/>
    <w:rsid w:val="00580923"/>
    <w:rsid w:val="005827D9"/>
    <w:rsid w:val="00625767"/>
    <w:rsid w:val="00696346"/>
    <w:rsid w:val="006A3125"/>
    <w:rsid w:val="006A43C6"/>
    <w:rsid w:val="006F3987"/>
    <w:rsid w:val="007138DB"/>
    <w:rsid w:val="0078726E"/>
    <w:rsid w:val="007B627B"/>
    <w:rsid w:val="007B6C10"/>
    <w:rsid w:val="007D42E7"/>
    <w:rsid w:val="007E1D8B"/>
    <w:rsid w:val="008004B0"/>
    <w:rsid w:val="00854DCE"/>
    <w:rsid w:val="0085752E"/>
    <w:rsid w:val="00884B81"/>
    <w:rsid w:val="008B1090"/>
    <w:rsid w:val="008F62DB"/>
    <w:rsid w:val="009022AD"/>
    <w:rsid w:val="00920F82"/>
    <w:rsid w:val="00942847"/>
    <w:rsid w:val="009631D3"/>
    <w:rsid w:val="00980C62"/>
    <w:rsid w:val="00985173"/>
    <w:rsid w:val="0099631D"/>
    <w:rsid w:val="009A2A0A"/>
    <w:rsid w:val="009A3D8F"/>
    <w:rsid w:val="009A5442"/>
    <w:rsid w:val="009F7B83"/>
    <w:rsid w:val="00A05A15"/>
    <w:rsid w:val="00A25882"/>
    <w:rsid w:val="00A5664D"/>
    <w:rsid w:val="00A64DE4"/>
    <w:rsid w:val="00A654D4"/>
    <w:rsid w:val="00A77757"/>
    <w:rsid w:val="00A80439"/>
    <w:rsid w:val="00B2092D"/>
    <w:rsid w:val="00B35AF3"/>
    <w:rsid w:val="00B478DE"/>
    <w:rsid w:val="00B85828"/>
    <w:rsid w:val="00BA0657"/>
    <w:rsid w:val="00BF1322"/>
    <w:rsid w:val="00CC3812"/>
    <w:rsid w:val="00CD357C"/>
    <w:rsid w:val="00CE4822"/>
    <w:rsid w:val="00D402F2"/>
    <w:rsid w:val="00D61981"/>
    <w:rsid w:val="00D7134B"/>
    <w:rsid w:val="00DC29AB"/>
    <w:rsid w:val="00E04D9D"/>
    <w:rsid w:val="00E12683"/>
    <w:rsid w:val="00E21FBC"/>
    <w:rsid w:val="00E35116"/>
    <w:rsid w:val="00EB05EA"/>
    <w:rsid w:val="00ED2B9F"/>
    <w:rsid w:val="00EE0411"/>
    <w:rsid w:val="00F35893"/>
    <w:rsid w:val="00F4738B"/>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ListParagraph">
    <w:name w:val="List Paragraph"/>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5"/>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ListParagraph">
    <w:name w:val="List Paragraph"/>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5"/>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mpil-rada.gov.ua/" TargetMode="External"/><Relationship Id="rId3" Type="http://schemas.openxmlformats.org/officeDocument/2006/relationships/styles" Target="styles.xml"/><Relationship Id="rId7" Type="http://schemas.openxmlformats.org/officeDocument/2006/relationships/hyperlink" Target="mailto:04390222@mail.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6CDA5-C792-4D6A-90D3-029031A36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2002</Words>
  <Characters>11415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32</cp:revision>
  <dcterms:created xsi:type="dcterms:W3CDTF">2020-01-14T07:16:00Z</dcterms:created>
  <dcterms:modified xsi:type="dcterms:W3CDTF">2020-06-17T19:17:00Z</dcterms:modified>
</cp:coreProperties>
</file>