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Academy"/>
          <w:sz w:val="24"/>
          <w:szCs w:val="24"/>
          <w:lang w:val="uk-UA" w:eastAsia="ru-RU"/>
        </w:rPr>
      </w:pP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 xml:space="preserve">                                                                       </w:t>
      </w:r>
      <w:r w:rsidRPr="00FE7263">
        <w:rPr>
          <w:rFonts w:ascii="Academy" w:eastAsia="Times New Roman" w:hAnsi="Academy" w:cs="Academy"/>
          <w:noProof/>
          <w:sz w:val="24"/>
          <w:szCs w:val="24"/>
          <w:lang w:eastAsia="ru-RU"/>
        </w:rPr>
        <w:drawing>
          <wp:inline distT="0" distB="0" distL="0" distR="0" wp14:anchorId="0E3F18F2" wp14:editId="25ACB742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 xml:space="preserve">         </w:t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  <w:r w:rsidRPr="00FE7263">
        <w:rPr>
          <w:rFonts w:ascii="Times New Roman" w:eastAsia="Times New Roman" w:hAnsi="Times New Roman" w:cs="Academy"/>
          <w:sz w:val="24"/>
          <w:szCs w:val="24"/>
          <w:lang w:val="uk-UA" w:eastAsia="ru-RU"/>
        </w:rPr>
        <w:tab/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4"/>
          <w:szCs w:val="24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</w:pPr>
      <w:r w:rsidRPr="00FE7263"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  <w:t>Україна</w:t>
      </w:r>
    </w:p>
    <w:p w:rsidR="00FE7263" w:rsidRPr="00FE7263" w:rsidRDefault="00FE7263" w:rsidP="00FE7263">
      <w:pPr>
        <w:keepNext/>
        <w:spacing w:before="120" w:after="120" w:line="220" w:lineRule="exact"/>
        <w:jc w:val="center"/>
        <w:outlineLvl w:val="3"/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</w:pPr>
      <w:r w:rsidRPr="00FE7263">
        <w:rPr>
          <w:rFonts w:ascii="Times New Roman CYR" w:eastAsia="Times New Roman" w:hAnsi="Times New Roman CYR" w:cs="Times New Roman CYR"/>
          <w:b/>
          <w:bCs/>
          <w:caps/>
          <w:sz w:val="27"/>
          <w:szCs w:val="27"/>
          <w:lang w:val="uk-UA" w:eastAsia="ru-RU"/>
        </w:rPr>
        <w:t>ШПАНІВСЬКА сільська рада</w:t>
      </w:r>
    </w:p>
    <w:p w:rsidR="00FE7263" w:rsidRPr="00FE7263" w:rsidRDefault="00FE7263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РІВНЕНСЬКОГО РАЙОНУ РІВНЕНСЬКОЇ ОБЛАСТІ</w:t>
      </w:r>
    </w:p>
    <w:p w:rsidR="00FE7263" w:rsidRPr="00FE7263" w:rsidRDefault="00FE7263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694AAF" w:rsidP="00FE7263">
      <w:pPr>
        <w:spacing w:after="0" w:line="220" w:lineRule="exact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(сьоме  скликання)</w:t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uk-UA"/>
        </w:rPr>
      </w:pPr>
      <w:r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</w:t>
      </w:r>
    </w:p>
    <w:p w:rsidR="00FE7263" w:rsidRPr="00FE7263" w:rsidRDefault="00FE7263" w:rsidP="00FE72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uk-UA"/>
        </w:rPr>
      </w:pPr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>Н</w:t>
      </w:r>
      <w:proofErr w:type="spellEnd"/>
      <w:r w:rsidRPr="00FE7263">
        <w:rPr>
          <w:rFonts w:ascii="Times New Roman" w:eastAsia="Calibri" w:hAnsi="Times New Roman" w:cs="Times New Roman"/>
          <w:b/>
          <w:sz w:val="27"/>
          <w:szCs w:val="27"/>
          <w:lang w:val="uk-UA"/>
        </w:rPr>
        <w:t xml:space="preserve"> Я</w:t>
      </w:r>
    </w:p>
    <w:p w:rsidR="00FE7263" w:rsidRPr="00FE7263" w:rsidRDefault="00533D55" w:rsidP="00FE726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  <w:r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</w:p>
    <w:p w:rsidR="00FE7263" w:rsidRPr="00FE7263" w:rsidRDefault="00694AAF" w:rsidP="00FE7263">
      <w:pPr>
        <w:spacing w:after="0" w:line="240" w:lineRule="auto"/>
        <w:rPr>
          <w:rFonts w:ascii="Calibri" w:eastAsia="Calibri" w:hAnsi="Calibri" w:cs="Times New Roman"/>
          <w:b/>
          <w:bCs/>
          <w:sz w:val="27"/>
          <w:szCs w:val="27"/>
          <w:u w:val="single"/>
          <w:lang w:val="uk-UA"/>
        </w:rPr>
      </w:pPr>
      <w:r>
        <w:rPr>
          <w:rFonts w:ascii="Times New Roman" w:eastAsia="Calibri" w:hAnsi="Times New Roman" w:cs="Times New Roman"/>
          <w:sz w:val="27"/>
          <w:szCs w:val="27"/>
          <w:lang w:val="uk-UA"/>
        </w:rPr>
        <w:t>30 червня 2020</w:t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року</w:t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ab/>
        <w:t xml:space="preserve">                    </w:t>
      </w:r>
      <w:r w:rsidR="00533D55">
        <w:rPr>
          <w:rFonts w:ascii="Times New Roman" w:eastAsia="Calibri" w:hAnsi="Times New Roman" w:cs="Times New Roman"/>
          <w:sz w:val="27"/>
          <w:szCs w:val="27"/>
          <w:lang w:val="uk-UA"/>
        </w:rPr>
        <w:tab/>
      </w:r>
      <w:r w:rsidR="00FE7263" w:rsidRPr="00FE7263">
        <w:rPr>
          <w:rFonts w:ascii="Times New Roman" w:eastAsia="Calibri" w:hAnsi="Times New Roman" w:cs="Times New Roman"/>
          <w:sz w:val="27"/>
          <w:szCs w:val="27"/>
          <w:lang w:val="uk-UA"/>
        </w:rPr>
        <w:t xml:space="preserve">                №</w:t>
      </w:r>
      <w:r w:rsidR="005678DA">
        <w:rPr>
          <w:rFonts w:ascii="Times New Roman" w:eastAsia="Calibri" w:hAnsi="Times New Roman" w:cs="Times New Roman"/>
          <w:sz w:val="27"/>
          <w:szCs w:val="27"/>
          <w:u w:val="single"/>
          <w:lang w:val="uk-UA"/>
        </w:rPr>
        <w:t>1014</w:t>
      </w:r>
    </w:p>
    <w:p w:rsidR="00FE7263" w:rsidRPr="00FE7263" w:rsidRDefault="00FE7263" w:rsidP="00FE7263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безоплатне прийняття об’єкта «Нове будівництво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лікарської амбулаторії загальної практики</w:t>
      </w:r>
    </w:p>
    <w:p w:rsidR="00FE7263" w:rsidRPr="00FE7263" w:rsidRDefault="00CB2257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сімейної медицини по вул.Шкільна</w:t>
      </w:r>
      <w:r w:rsidR="005678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,6</w:t>
      </w:r>
      <w:r w:rsidR="00FE7263"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E7263"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с.Бармаки</w:t>
      </w:r>
      <w:proofErr w:type="spellEnd"/>
      <w:r w:rsidR="00FE7263"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Рівненського району Рівненської області»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комунальну власність Шпанівської сільської </w:t>
      </w: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від Департаменту з питань будівництва та архітектури</w:t>
      </w:r>
    </w:p>
    <w:p w:rsidR="00FE7263" w:rsidRPr="00FE7263" w:rsidRDefault="00FE7263" w:rsidP="00FE72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FE7263" w:rsidRPr="00FE7263" w:rsidRDefault="00FE7263" w:rsidP="00FE7263">
      <w:pPr>
        <w:spacing w:after="0" w:line="240" w:lineRule="auto"/>
        <w:ind w:firstLine="900"/>
        <w:jc w:val="both"/>
        <w:rPr>
          <w:rFonts w:ascii="Times New Roman" w:eastAsia="Calibri" w:hAnsi="Times New Roman" w:cs="Times New Roman"/>
          <w:sz w:val="27"/>
          <w:szCs w:val="27"/>
          <w:lang w:val="uk-UA"/>
        </w:rPr>
      </w:pPr>
    </w:p>
    <w:p w:rsidR="00FE7263" w:rsidRPr="00FE7263" w:rsidRDefault="00FE7263" w:rsidP="00FE726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Розглянувши лист Департаменту з питань будівництва та архітектури Рівненської обласної державної адміністра</w:t>
      </w:r>
      <w:r w:rsidR="005678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ції від 12.06.2019 року за  </w:t>
      </w: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№815/07-11/19, керуючись ч. 3 ст. 8 Закону України «Про добровільне об’єднання територіальних громад», ч. 1 ст. 5, ст. 26, ч. 2 та ч. 9 ст. 60, </w:t>
      </w:r>
      <w:proofErr w:type="spellStart"/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абз</w:t>
      </w:r>
      <w:proofErr w:type="spellEnd"/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</w:t>
      </w:r>
      <w:r w:rsidR="005678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Шпанівська сільська рада</w:t>
      </w: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 И Р І Ш И Л А :</w:t>
      </w:r>
    </w:p>
    <w:p w:rsidR="00FE7263" w:rsidRPr="00FE7263" w:rsidRDefault="00FE7263" w:rsidP="00FE7263">
      <w:pPr>
        <w:spacing w:after="0" w:line="240" w:lineRule="auto"/>
        <w:ind w:right="-82"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FE7263" w:rsidRPr="00FE7263" w:rsidRDefault="00FE7263" w:rsidP="00FE7263">
      <w:pPr>
        <w:tabs>
          <w:tab w:val="left" w:pos="45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згоду на безоплатне прийняття від </w:t>
      </w:r>
      <w:r w:rsidRPr="00FE726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Департаменту з питань </w:t>
      </w: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будівництва та архітектури Рівненської обласної державної адміністрації об’єкта </w:t>
      </w:r>
      <w:r w:rsidRPr="00FE72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Нове будівництво лікарської амбулаторії загальної пра</w:t>
      </w:r>
      <w:r w:rsidR="00CB22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ктики сімейної медицини по вул.Шкільна</w:t>
      </w:r>
      <w:r w:rsidR="005678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,6</w:t>
      </w:r>
      <w:r w:rsidR="00CB22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proofErr w:type="spellStart"/>
      <w:r w:rsidR="00B552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с.Бармаки</w:t>
      </w:r>
      <w:proofErr w:type="spellEnd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Рівненського району Рівненської області» у комунальну власність Шпанівської сільської ради.</w:t>
      </w:r>
    </w:p>
    <w:p w:rsidR="00837583" w:rsidRPr="00837583" w:rsidRDefault="00FE7263" w:rsidP="008375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FE72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837583" w:rsidRPr="008375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з питань соціально-економічного розвитку, бюджету та фінансів (Вознюк З.В.)</w:t>
      </w:r>
    </w:p>
    <w:p w:rsidR="00FE7263" w:rsidRPr="00FE7263" w:rsidRDefault="00FE7263" w:rsidP="00FE726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ind w:left="993" w:hanging="93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ind w:left="993" w:hanging="93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FE7263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Сільський голова                                                                     Микола СТОЛЯРЧУК</w:t>
      </w:r>
    </w:p>
    <w:p w:rsidR="00FE7263" w:rsidRPr="00FE7263" w:rsidRDefault="00FE7263" w:rsidP="00FE72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3F80" w:rsidRDefault="00837583"/>
    <w:sectPr w:rsidR="00093F80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14A2"/>
    <w:multiLevelType w:val="hybridMultilevel"/>
    <w:tmpl w:val="6F72FEB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63"/>
    <w:rsid w:val="00533D55"/>
    <w:rsid w:val="005678DA"/>
    <w:rsid w:val="00694AAF"/>
    <w:rsid w:val="006E5450"/>
    <w:rsid w:val="00837583"/>
    <w:rsid w:val="008520C2"/>
    <w:rsid w:val="00B5524C"/>
    <w:rsid w:val="00CB2257"/>
    <w:rsid w:val="00FE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842FE-E51D-4FD0-85BB-63CE1286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24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7583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cp:lastPrinted>2020-07-02T12:21:00Z</cp:lastPrinted>
  <dcterms:created xsi:type="dcterms:W3CDTF">2020-06-04T12:20:00Z</dcterms:created>
  <dcterms:modified xsi:type="dcterms:W3CDTF">2020-07-02T12:21:00Z</dcterms:modified>
</cp:coreProperties>
</file>