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B90E9C" w:rsidP="00C97D7B">
      <w:pPr>
        <w:rPr>
          <w:rFonts w:cs="Academy"/>
          <w:lang w:val="uk-UA"/>
        </w:rPr>
      </w:pPr>
      <w:r w:rsidRPr="00ED6884">
        <w:rPr>
          <w:rFonts w:cs="Academy"/>
          <w:lang w:val="uk-UA"/>
        </w:rPr>
        <w:t xml:space="preserve">                                                      </w:t>
      </w:r>
      <w:r w:rsidR="00C97D7B" w:rsidRPr="00ED6884">
        <w:rPr>
          <w:rFonts w:cs="Academy"/>
          <w:lang w:val="uk-UA"/>
        </w:rPr>
        <w:t xml:space="preserve">             </w:t>
      </w:r>
      <w:r w:rsidRPr="00ED6884">
        <w:rPr>
          <w:rFonts w:cs="Academy"/>
          <w:lang w:val="uk-UA"/>
        </w:rPr>
        <w:t xml:space="preserve">    </w:t>
      </w:r>
      <w:r w:rsidR="0028461E"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6884">
        <w:rPr>
          <w:rFonts w:cs="Academy"/>
          <w:lang w:val="uk-UA"/>
        </w:rPr>
        <w:t xml:space="preserve">                            </w:t>
      </w:r>
      <w:r w:rsidR="00E406E7">
        <w:rPr>
          <w:rFonts w:cs="Academy"/>
          <w:lang w:val="uk-UA"/>
        </w:rPr>
        <w:t xml:space="preserve">           </w:t>
      </w:r>
      <w:r w:rsidR="00FC57A5" w:rsidRPr="00ED6884">
        <w:rPr>
          <w:rFonts w:cs="Academy"/>
          <w:lang w:val="uk-UA"/>
        </w:rPr>
        <w:tab/>
      </w:r>
      <w:r w:rsidR="00A17570" w:rsidRPr="00ED6884">
        <w:rPr>
          <w:rFonts w:cs="Academy"/>
          <w:lang w:val="uk-UA"/>
        </w:rPr>
        <w:tab/>
      </w:r>
      <w:r w:rsidRPr="00ED6884">
        <w:rPr>
          <w:rFonts w:cs="Academy"/>
          <w:color w:val="A6A6A6" w:themeColor="background1" w:themeShade="A6"/>
          <w:lang w:val="uk-UA"/>
        </w:rPr>
        <w:t xml:space="preserve"> </w:t>
      </w: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</w:p>
    <w:p w:rsidR="0042295C" w:rsidRPr="00ED6884" w:rsidRDefault="0042295C" w:rsidP="0042295C">
      <w:pPr>
        <w:jc w:val="center"/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b/>
          <w:bCs/>
          <w:caps/>
          <w:sz w:val="26"/>
          <w:szCs w:val="26"/>
          <w:lang w:val="uk-UA"/>
        </w:rPr>
        <w:t>Україна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 xml:space="preserve">( </w:t>
      </w:r>
      <w:r w:rsidR="00214CB7" w:rsidRPr="00ED6884">
        <w:rPr>
          <w:b/>
          <w:sz w:val="26"/>
          <w:szCs w:val="26"/>
          <w:lang w:val="uk-UA"/>
        </w:rPr>
        <w:t>восьме</w:t>
      </w:r>
      <w:r w:rsidR="001F3FBF" w:rsidRPr="00ED6884">
        <w:rPr>
          <w:b/>
          <w:sz w:val="26"/>
          <w:szCs w:val="26"/>
          <w:lang w:val="uk-UA"/>
        </w:rPr>
        <w:t xml:space="preserve"> </w:t>
      </w:r>
      <w:r w:rsidRPr="00ED6884">
        <w:rPr>
          <w:b/>
          <w:sz w:val="26"/>
          <w:szCs w:val="26"/>
          <w:lang w:val="uk-UA"/>
        </w:rPr>
        <w:t xml:space="preserve"> скликання )</w:t>
      </w:r>
      <w:r w:rsidR="00A377AD">
        <w:rPr>
          <w:b/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42295C" w:rsidRPr="003A06E8" w:rsidRDefault="00E406E7" w:rsidP="0042295C">
      <w:pPr>
        <w:pStyle w:val="a3"/>
        <w:rPr>
          <w:rStyle w:val="a6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>09 вересня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 w:rsidR="00AE72C6" w:rsidRPr="00ED6884">
        <w:rPr>
          <w:rFonts w:ascii="Times New Roman" w:hAnsi="Times New Roman"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 </w:t>
      </w:r>
      <w:r w:rsidR="00D43289">
        <w:rPr>
          <w:rFonts w:ascii="Times New Roman" w:hAnsi="Times New Roman"/>
          <w:sz w:val="26"/>
          <w:szCs w:val="26"/>
          <w:lang w:val="uk-UA"/>
        </w:rPr>
        <w:t>417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сільського 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ради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2F2F7E" w:rsidRPr="00ED6884">
        <w:rPr>
          <w:rFonts w:ascii="Times New Roman" w:hAnsi="Times New Roman"/>
          <w:b/>
          <w:sz w:val="26"/>
          <w:szCs w:val="26"/>
          <w:lang w:val="uk-UA"/>
        </w:rPr>
        <w:t>1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20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AE72C6" w:rsidRPr="00ED6884">
        <w:rPr>
          <w:sz w:val="26"/>
          <w:szCs w:val="26"/>
          <w:lang w:val="uk-UA"/>
        </w:rPr>
        <w:t>18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сільський бюджет </w:t>
      </w:r>
      <w:r w:rsidR="00BA1511" w:rsidRPr="00ED6884">
        <w:rPr>
          <w:sz w:val="26"/>
          <w:szCs w:val="26"/>
          <w:lang w:val="uk-UA"/>
        </w:rPr>
        <w:t xml:space="preserve">Шпанівської сільської ради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AE72C6" w:rsidRPr="00ED6884">
        <w:rPr>
          <w:sz w:val="26"/>
          <w:szCs w:val="26"/>
          <w:lang w:val="uk-UA"/>
        </w:rPr>
        <w:t>1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AB7912" w:rsidRPr="00ED6884">
        <w:rPr>
          <w:sz w:val="26"/>
          <w:szCs w:val="26"/>
          <w:lang w:val="uk-UA"/>
        </w:rPr>
        <w:t xml:space="preserve"> рішення сільської ради від 26 лютого 2021 року № 99 «Про внесення змін до сільського бюджету Шпанівської сільської ради на 2021 рік»</w:t>
      </w:r>
      <w:r w:rsidR="00E406E7">
        <w:rPr>
          <w:sz w:val="26"/>
          <w:szCs w:val="26"/>
          <w:lang w:val="uk-UA"/>
        </w:rPr>
        <w:t>,</w:t>
      </w:r>
      <w:r w:rsidR="00A377AD">
        <w:rPr>
          <w:sz w:val="26"/>
          <w:szCs w:val="26"/>
          <w:lang w:val="uk-UA"/>
        </w:rPr>
        <w:t xml:space="preserve"> </w:t>
      </w:r>
      <w:r w:rsidR="00A377AD" w:rsidRPr="00ED6884">
        <w:rPr>
          <w:sz w:val="26"/>
          <w:szCs w:val="26"/>
          <w:lang w:val="uk-UA"/>
        </w:rPr>
        <w:t xml:space="preserve">рішення сільської ради від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 xml:space="preserve">6 </w:t>
      </w:r>
      <w:r w:rsidR="00A377AD">
        <w:rPr>
          <w:sz w:val="26"/>
          <w:szCs w:val="26"/>
          <w:lang w:val="uk-UA"/>
        </w:rPr>
        <w:t>квітня</w:t>
      </w:r>
      <w:r w:rsidR="009766C4">
        <w:rPr>
          <w:sz w:val="26"/>
          <w:szCs w:val="26"/>
          <w:lang w:val="uk-UA"/>
        </w:rPr>
        <w:t xml:space="preserve">       </w:t>
      </w:r>
      <w:r w:rsidR="00A377AD" w:rsidRPr="00ED6884">
        <w:rPr>
          <w:sz w:val="26"/>
          <w:szCs w:val="26"/>
          <w:lang w:val="uk-UA"/>
        </w:rPr>
        <w:t xml:space="preserve"> 2021 року № </w:t>
      </w:r>
      <w:r w:rsidR="00A377AD">
        <w:rPr>
          <w:sz w:val="26"/>
          <w:szCs w:val="26"/>
          <w:lang w:val="uk-UA"/>
        </w:rPr>
        <w:t>1</w:t>
      </w:r>
      <w:r w:rsidR="00A377AD" w:rsidRPr="00ED6884">
        <w:rPr>
          <w:sz w:val="26"/>
          <w:szCs w:val="26"/>
          <w:lang w:val="uk-UA"/>
        </w:rPr>
        <w:t>9</w:t>
      </w:r>
      <w:r w:rsidR="00A377AD">
        <w:rPr>
          <w:sz w:val="26"/>
          <w:szCs w:val="26"/>
          <w:lang w:val="uk-UA"/>
        </w:rPr>
        <w:t>3</w:t>
      </w:r>
      <w:r w:rsidR="00A377AD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A377AD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 xml:space="preserve">та </w:t>
      </w:r>
      <w:r w:rsidR="00E406E7" w:rsidRPr="00ED6884">
        <w:rPr>
          <w:sz w:val="26"/>
          <w:szCs w:val="26"/>
          <w:lang w:val="uk-UA"/>
        </w:rPr>
        <w:t xml:space="preserve">рішення сільської ради від </w:t>
      </w:r>
      <w:r w:rsidR="00E406E7">
        <w:rPr>
          <w:sz w:val="26"/>
          <w:szCs w:val="26"/>
          <w:lang w:val="uk-UA"/>
        </w:rPr>
        <w:t>27</w:t>
      </w:r>
      <w:r w:rsidR="00E406E7" w:rsidRPr="00ED6884">
        <w:rPr>
          <w:sz w:val="26"/>
          <w:szCs w:val="26"/>
          <w:lang w:val="uk-UA"/>
        </w:rPr>
        <w:t xml:space="preserve"> </w:t>
      </w:r>
      <w:r w:rsidR="00E406E7">
        <w:rPr>
          <w:sz w:val="26"/>
          <w:szCs w:val="26"/>
          <w:lang w:val="uk-UA"/>
        </w:rPr>
        <w:t>травня</w:t>
      </w:r>
      <w:r w:rsidR="00E406E7" w:rsidRPr="00ED6884">
        <w:rPr>
          <w:sz w:val="26"/>
          <w:szCs w:val="26"/>
          <w:lang w:val="uk-UA"/>
        </w:rPr>
        <w:t xml:space="preserve"> 2021 року № </w:t>
      </w:r>
      <w:r w:rsidR="00E406E7">
        <w:rPr>
          <w:sz w:val="26"/>
          <w:szCs w:val="26"/>
          <w:lang w:val="uk-UA"/>
        </w:rPr>
        <w:t>274</w:t>
      </w:r>
      <w:r w:rsidR="00E406E7" w:rsidRPr="00ED6884">
        <w:rPr>
          <w:sz w:val="26"/>
          <w:szCs w:val="26"/>
          <w:lang w:val="uk-UA"/>
        </w:rPr>
        <w:t xml:space="preserve"> «Про внесення змін до сільського бюджету Шпанівської сільської ради на 2021 рік»</w:t>
      </w:r>
      <w:r w:rsidR="001E6ACF" w:rsidRPr="00ED6884">
        <w:rPr>
          <w:sz w:val="26"/>
          <w:szCs w:val="26"/>
          <w:lang w:val="uk-UA"/>
        </w:rPr>
        <w:t>,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8E76C5">
        <w:rPr>
          <w:sz w:val="26"/>
          <w:szCs w:val="26"/>
          <w:lang w:val="uk-UA"/>
        </w:rPr>
        <w:t>3 513 275,10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на суму </w:t>
      </w:r>
      <w:r w:rsidR="008E76C5">
        <w:rPr>
          <w:sz w:val="26"/>
          <w:szCs w:val="26"/>
          <w:lang w:val="uk-UA"/>
        </w:rPr>
        <w:t xml:space="preserve">      2 539 749,10</w:t>
      </w:r>
      <w:r>
        <w:rPr>
          <w:sz w:val="26"/>
          <w:szCs w:val="26"/>
          <w:lang w:val="uk-UA"/>
        </w:rPr>
        <w:t xml:space="preserve"> гривень та збільшити доходи спеціального фонду на суму </w:t>
      </w:r>
      <w:r w:rsidR="008E76C5">
        <w:rPr>
          <w:sz w:val="26"/>
          <w:szCs w:val="26"/>
          <w:lang w:val="uk-UA"/>
        </w:rPr>
        <w:t xml:space="preserve">         973 526,00</w:t>
      </w:r>
      <w:r>
        <w:rPr>
          <w:sz w:val="26"/>
          <w:szCs w:val="26"/>
          <w:lang w:val="uk-UA"/>
        </w:rPr>
        <w:t xml:space="preserve"> гривень,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Pr="00ED688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видатки сільського бюджету на суму </w:t>
      </w:r>
      <w:r w:rsidR="008E76C5">
        <w:rPr>
          <w:sz w:val="26"/>
          <w:szCs w:val="26"/>
          <w:lang w:val="uk-UA"/>
        </w:rPr>
        <w:t>3 513 275,10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збільшити на суму</w:t>
      </w:r>
      <w:r>
        <w:rPr>
          <w:sz w:val="26"/>
          <w:szCs w:val="26"/>
          <w:lang w:val="uk-UA"/>
        </w:rPr>
        <w:t xml:space="preserve"> </w:t>
      </w:r>
      <w:r w:rsidR="008E76C5">
        <w:rPr>
          <w:sz w:val="26"/>
          <w:szCs w:val="26"/>
          <w:lang w:val="uk-UA"/>
        </w:rPr>
        <w:t xml:space="preserve">       3 026 925,10</w:t>
      </w:r>
      <w:r w:rsidRPr="00ED6884">
        <w:rPr>
          <w:sz w:val="26"/>
          <w:szCs w:val="26"/>
          <w:lang w:val="uk-UA"/>
        </w:rPr>
        <w:t xml:space="preserve"> гривень та збільшити видатки спеціального фонду сільського бюджету на суму </w:t>
      </w:r>
      <w:r w:rsidR="008E76C5">
        <w:rPr>
          <w:sz w:val="26"/>
          <w:szCs w:val="26"/>
          <w:lang w:val="uk-UA"/>
        </w:rPr>
        <w:t>486 350,00</w:t>
      </w:r>
      <w:r w:rsidRPr="00ED6884">
        <w:rPr>
          <w:sz w:val="26"/>
          <w:szCs w:val="26"/>
          <w:lang w:val="uk-UA"/>
        </w:rPr>
        <w:t xml:space="preserve">  гривень, згідно з додатком </w:t>
      </w:r>
      <w:r w:rsidR="004F4FF3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рішення;</w:t>
      </w:r>
    </w:p>
    <w:p w:rsidR="00B02374" w:rsidRDefault="00B02374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BC4796" w:rsidRDefault="00BC4796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дефіцит загального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    487 176,00</w:t>
      </w:r>
      <w:r w:rsidRPr="00ED6884">
        <w:rPr>
          <w:sz w:val="26"/>
          <w:szCs w:val="26"/>
          <w:lang w:val="uk-UA"/>
        </w:rPr>
        <w:t xml:space="preserve"> гривень, в тому числі за рахунок </w:t>
      </w:r>
      <w:r w:rsidR="00D55FA2">
        <w:rPr>
          <w:sz w:val="26"/>
          <w:szCs w:val="26"/>
          <w:lang w:val="uk-UA"/>
        </w:rPr>
        <w:t xml:space="preserve">збільшення </w:t>
      </w:r>
      <w:r w:rsidRPr="00ED6884">
        <w:rPr>
          <w:sz w:val="26"/>
          <w:szCs w:val="26"/>
          <w:lang w:val="uk-UA"/>
        </w:rPr>
        <w:t>обсяг</w:t>
      </w:r>
      <w:r w:rsidR="00D55FA2">
        <w:rPr>
          <w:sz w:val="26"/>
          <w:szCs w:val="26"/>
          <w:lang w:val="uk-UA"/>
        </w:rPr>
        <w:t>у</w:t>
      </w:r>
      <w:r w:rsidRPr="00ED6884">
        <w:rPr>
          <w:sz w:val="26"/>
          <w:szCs w:val="26"/>
          <w:lang w:val="uk-UA"/>
        </w:rPr>
        <w:t xml:space="preserve"> коштів переданих із </w:t>
      </w:r>
      <w:r w:rsidRPr="00ED6884">
        <w:rPr>
          <w:sz w:val="26"/>
          <w:szCs w:val="26"/>
          <w:lang w:val="uk-UA"/>
        </w:rPr>
        <w:lastRenderedPageBreak/>
        <w:t xml:space="preserve">загального фонду сільського бюджету до бюджет розвитку (спеціального фонду) у сумі </w:t>
      </w:r>
      <w:r w:rsidR="008E76C5">
        <w:rPr>
          <w:sz w:val="26"/>
          <w:szCs w:val="26"/>
          <w:lang w:val="uk-UA"/>
        </w:rPr>
        <w:t>487 176,00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4F4FF3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цього рішення;</w:t>
      </w:r>
    </w:p>
    <w:p w:rsidR="00D55FA2" w:rsidRDefault="00D55FA2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C4796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</w:t>
      </w:r>
      <w:r w:rsidRPr="00ED6884">
        <w:rPr>
          <w:sz w:val="26"/>
          <w:szCs w:val="26"/>
          <w:lang w:val="uk-UA"/>
        </w:rPr>
        <w:t xml:space="preserve">дефіцит спеціального фонду сільського бюджету на суму </w:t>
      </w:r>
      <w:r w:rsidR="008E76C5">
        <w:rPr>
          <w:sz w:val="26"/>
          <w:szCs w:val="26"/>
          <w:lang w:val="uk-UA"/>
        </w:rPr>
        <w:t xml:space="preserve">   487 176,00</w:t>
      </w:r>
      <w:r w:rsidR="009F7574">
        <w:rPr>
          <w:sz w:val="26"/>
          <w:szCs w:val="26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гривень за </w:t>
      </w:r>
      <w:r w:rsidRPr="006A6517">
        <w:rPr>
          <w:sz w:val="26"/>
          <w:szCs w:val="26"/>
          <w:lang w:val="uk-UA"/>
        </w:rPr>
        <w:t xml:space="preserve">рахунок надходження коштів із загального фонду бюджету до </w:t>
      </w:r>
      <w:r>
        <w:rPr>
          <w:sz w:val="26"/>
          <w:szCs w:val="26"/>
          <w:lang w:val="uk-UA"/>
        </w:rPr>
        <w:t>бюджету розвитку</w:t>
      </w:r>
      <w:r w:rsidRPr="006A6517">
        <w:rPr>
          <w:sz w:val="26"/>
          <w:szCs w:val="26"/>
          <w:lang w:val="uk-UA"/>
        </w:rPr>
        <w:t xml:space="preserve"> (</w:t>
      </w:r>
      <w:r>
        <w:rPr>
          <w:sz w:val="26"/>
          <w:szCs w:val="26"/>
          <w:lang w:val="uk-UA"/>
        </w:rPr>
        <w:t>спеціального фонду</w:t>
      </w:r>
      <w:r w:rsidRPr="005075B0">
        <w:rPr>
          <w:sz w:val="26"/>
          <w:szCs w:val="26"/>
          <w:lang w:val="uk-UA"/>
        </w:rPr>
        <w:t xml:space="preserve">) в сумі </w:t>
      </w:r>
      <w:r w:rsidR="008E76C5">
        <w:rPr>
          <w:sz w:val="26"/>
          <w:szCs w:val="26"/>
          <w:lang w:val="uk-UA"/>
        </w:rPr>
        <w:t>487 176,00</w:t>
      </w:r>
      <w:r>
        <w:rPr>
          <w:sz w:val="26"/>
          <w:szCs w:val="26"/>
          <w:lang w:val="uk-UA"/>
        </w:rPr>
        <w:t xml:space="preserve"> гривень,</w:t>
      </w:r>
      <w:r w:rsidRPr="005075B0">
        <w:rPr>
          <w:sz w:val="26"/>
          <w:szCs w:val="26"/>
          <w:lang w:val="uk-UA"/>
        </w:rPr>
        <w:t xml:space="preserve"> згідно з додатком </w:t>
      </w:r>
      <w:r w:rsidR="009F7574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 цього рішення.</w:t>
      </w:r>
    </w:p>
    <w:p w:rsidR="008A4795" w:rsidRDefault="008A4795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8A4795" w:rsidRDefault="008A4795" w:rsidP="008A4795">
      <w:pPr>
        <w:pStyle w:val="a7"/>
        <w:numPr>
          <w:ilvl w:val="0"/>
          <w:numId w:val="9"/>
        </w:numPr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Зменшити обсяг резервного фонду сільського бюджету на суму        100 000,00 гривень.</w:t>
      </w:r>
      <w:r w:rsidR="006316D0">
        <w:rPr>
          <w:sz w:val="26"/>
          <w:szCs w:val="26"/>
          <w:lang w:val="uk-UA"/>
        </w:rPr>
        <w:t xml:space="preserve"> К</w:t>
      </w:r>
      <w:r w:rsidR="006316D0" w:rsidRPr="006316D0">
        <w:rPr>
          <w:sz w:val="26"/>
          <w:szCs w:val="26"/>
          <w:lang w:val="uk-UA"/>
        </w:rPr>
        <w:t>інцев</w:t>
      </w:r>
      <w:r w:rsidR="006316D0">
        <w:rPr>
          <w:sz w:val="26"/>
          <w:szCs w:val="26"/>
          <w:lang w:val="uk-UA"/>
        </w:rPr>
        <w:t>ий</w:t>
      </w:r>
      <w:r w:rsidR="006316D0" w:rsidRPr="006316D0">
        <w:rPr>
          <w:sz w:val="26"/>
          <w:szCs w:val="26"/>
          <w:lang w:val="uk-UA"/>
        </w:rPr>
        <w:t xml:space="preserve"> обсяг резервного фонду </w:t>
      </w:r>
      <w:r w:rsidR="006316D0">
        <w:rPr>
          <w:sz w:val="26"/>
          <w:szCs w:val="26"/>
          <w:lang w:val="uk-UA"/>
        </w:rPr>
        <w:t>сільського</w:t>
      </w:r>
      <w:r w:rsidR="006316D0" w:rsidRPr="006316D0">
        <w:rPr>
          <w:sz w:val="26"/>
          <w:szCs w:val="26"/>
          <w:lang w:val="uk-UA"/>
        </w:rPr>
        <w:t xml:space="preserve"> бюджету</w:t>
      </w:r>
      <w:r w:rsidR="006316D0">
        <w:rPr>
          <w:sz w:val="26"/>
          <w:szCs w:val="26"/>
          <w:lang w:val="uk-UA"/>
        </w:rPr>
        <w:t xml:space="preserve"> становить 600 000,00 гривень.</w:t>
      </w:r>
    </w:p>
    <w:p w:rsidR="00D55FA2" w:rsidRDefault="00D55FA2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бюджетні призначення головним розпорядникам коштів сільського бюджету на 2021 рік у розрізі відповідальних виконавців за бюджетними програмами на суму </w:t>
      </w:r>
      <w:r w:rsidR="008E76C5">
        <w:rPr>
          <w:sz w:val="26"/>
          <w:szCs w:val="26"/>
          <w:lang w:val="uk-UA"/>
        </w:rPr>
        <w:t>3 513 275,10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на 2021 рік обсяг міжбюджетних трансфертів сільського бюджету на суму </w:t>
      </w:r>
      <w:r w:rsidR="008E76C5">
        <w:rPr>
          <w:sz w:val="26"/>
          <w:szCs w:val="26"/>
          <w:lang w:val="uk-UA"/>
        </w:rPr>
        <w:t>2 090 124,00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 xml:space="preserve">по загальному фонду сільського бюджету збільшити на суму </w:t>
      </w:r>
      <w:r w:rsidR="008E76C5">
        <w:rPr>
          <w:sz w:val="26"/>
          <w:szCs w:val="26"/>
          <w:lang w:val="uk-UA"/>
        </w:rPr>
        <w:t xml:space="preserve">            1 340 124,00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4539BA" w:rsidRDefault="004539BA" w:rsidP="007A6CDC">
      <w:pPr>
        <w:jc w:val="both"/>
        <w:rPr>
          <w:sz w:val="26"/>
          <w:szCs w:val="26"/>
          <w:lang w:val="uk-UA"/>
        </w:rPr>
      </w:pPr>
    </w:p>
    <w:p w:rsidR="004539BA" w:rsidRDefault="004539BA" w:rsidP="004539BA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на суму </w:t>
      </w:r>
      <w:r>
        <w:rPr>
          <w:sz w:val="26"/>
          <w:szCs w:val="26"/>
          <w:lang w:val="uk-UA"/>
        </w:rPr>
        <w:t>487 647,00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4539BA" w:rsidP="006C0B3F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="006C0B3F" w:rsidRPr="006C0B3F">
        <w:rPr>
          <w:sz w:val="26"/>
          <w:szCs w:val="26"/>
          <w:lang w:val="uk-UA"/>
        </w:rPr>
        <w:t>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</w:t>
      </w:r>
      <w:r w:rsidRPr="004539BA">
        <w:rPr>
          <w:sz w:val="26"/>
          <w:szCs w:val="26"/>
          <w:lang w:val="uk-UA"/>
        </w:rPr>
        <w:t xml:space="preserve"> на суму </w:t>
      </w:r>
      <w:r w:rsidR="009766C4">
        <w:rPr>
          <w:sz w:val="26"/>
          <w:szCs w:val="26"/>
          <w:lang w:val="uk-UA"/>
        </w:rPr>
        <w:t xml:space="preserve">  </w:t>
      </w:r>
      <w:r w:rsidR="006C0B3F">
        <w:rPr>
          <w:sz w:val="26"/>
          <w:szCs w:val="26"/>
          <w:lang w:val="uk-UA"/>
        </w:rPr>
        <w:t>55 245,00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6C0B3F" w:rsidRDefault="006C0B3F" w:rsidP="006C0B3F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 xml:space="preserve">іншої </w:t>
      </w:r>
      <w:r w:rsidRPr="004539BA">
        <w:rPr>
          <w:sz w:val="26"/>
          <w:szCs w:val="26"/>
          <w:lang w:val="uk-UA"/>
        </w:rPr>
        <w:t xml:space="preserve">субвенції з </w:t>
      </w:r>
      <w:r>
        <w:rPr>
          <w:sz w:val="26"/>
          <w:szCs w:val="26"/>
          <w:lang w:val="uk-UA"/>
        </w:rPr>
        <w:t>обласного</w:t>
      </w:r>
      <w:r w:rsidR="00A77279">
        <w:rPr>
          <w:sz w:val="26"/>
          <w:szCs w:val="26"/>
          <w:lang w:val="uk-UA"/>
        </w:rPr>
        <w:t xml:space="preserve"> бюджету</w:t>
      </w:r>
      <w:r>
        <w:rPr>
          <w:sz w:val="26"/>
          <w:szCs w:val="26"/>
          <w:lang w:val="uk-UA"/>
        </w:rPr>
        <w:t xml:space="preserve"> відповідно до Програми </w:t>
      </w:r>
      <w:r w:rsidRPr="004539BA">
        <w:rPr>
          <w:sz w:val="26"/>
          <w:szCs w:val="26"/>
          <w:lang w:val="uk-UA"/>
        </w:rPr>
        <w:t xml:space="preserve"> </w:t>
      </w:r>
      <w:r w:rsidRPr="006C0B3F">
        <w:rPr>
          <w:sz w:val="26"/>
          <w:szCs w:val="26"/>
          <w:lang w:val="uk-UA"/>
        </w:rPr>
        <w:t>економічного та соціального розвитку Рівненської області на 2021 рік (проведення щорічного обласного конкурсу проектів розвитку територіальних громад області)</w:t>
      </w:r>
      <w:r w:rsidRPr="004539BA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150 000,00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420D85" w:rsidRDefault="00420D85" w:rsidP="00420D8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субвенції з місцевого бюджету </w:t>
      </w:r>
      <w:r w:rsidRPr="00420D85">
        <w:rPr>
          <w:sz w:val="26"/>
          <w:szCs w:val="26"/>
          <w:lang w:val="uk-UA"/>
        </w:rPr>
        <w:t>на здійснення підтримки окремих закладів та заходів у системі охорони здоров`я за рахунок відповідної субвенції з державного бюджету</w:t>
      </w:r>
      <w:r w:rsidRPr="004539BA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99 600,00</w:t>
      </w:r>
      <w:r w:rsidRPr="004539BA">
        <w:rPr>
          <w:sz w:val="26"/>
          <w:szCs w:val="26"/>
          <w:lang w:val="uk-UA"/>
        </w:rPr>
        <w:t xml:space="preserve"> гривень;</w:t>
      </w:r>
    </w:p>
    <w:p w:rsidR="007A6CDC" w:rsidRDefault="007A6CDC" w:rsidP="007A6CDC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 для КЗ "Рівненський обласний центр комплексної реабілітації"</w:t>
      </w:r>
      <w:r w:rsidR="00485EC0">
        <w:rPr>
          <w:sz w:val="27"/>
          <w:szCs w:val="27"/>
          <w:lang w:val="uk-UA"/>
        </w:rPr>
        <w:t xml:space="preserve"> Рівненської обласної ради</w:t>
      </w:r>
      <w:r w:rsidRPr="00ED6884">
        <w:rPr>
          <w:sz w:val="27"/>
          <w:szCs w:val="27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на суму </w:t>
      </w:r>
      <w:r w:rsidR="00285DD2">
        <w:rPr>
          <w:sz w:val="26"/>
          <w:szCs w:val="26"/>
          <w:lang w:val="uk-UA"/>
        </w:rPr>
        <w:t>26 000</w:t>
      </w:r>
      <w:r w:rsidRPr="00ED6884">
        <w:rPr>
          <w:sz w:val="26"/>
          <w:szCs w:val="26"/>
          <w:lang w:val="uk-UA"/>
        </w:rPr>
        <w:t>,00 гривень</w:t>
      </w:r>
      <w:r w:rsidR="00285DD2">
        <w:rPr>
          <w:sz w:val="26"/>
          <w:szCs w:val="26"/>
          <w:lang w:val="uk-UA"/>
        </w:rPr>
        <w:t>;</w:t>
      </w:r>
    </w:p>
    <w:p w:rsidR="00285DD2" w:rsidRDefault="00285DD2" w:rsidP="00285DD2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збільшити обсяг коштів переданих </w:t>
      </w:r>
      <w:r w:rsidRPr="00ED6884">
        <w:rPr>
          <w:sz w:val="27"/>
          <w:szCs w:val="27"/>
          <w:lang w:val="uk-UA"/>
        </w:rPr>
        <w:t>із сільського бюджету іншої субвенції обласному бюджету</w:t>
      </w:r>
      <w:r>
        <w:rPr>
          <w:sz w:val="27"/>
          <w:szCs w:val="27"/>
          <w:lang w:val="uk-UA"/>
        </w:rPr>
        <w:t xml:space="preserve"> на</w:t>
      </w:r>
      <w:r w:rsidRPr="00ED6884">
        <w:rPr>
          <w:sz w:val="27"/>
          <w:szCs w:val="27"/>
          <w:lang w:val="uk-UA"/>
        </w:rPr>
        <w:t xml:space="preserve"> </w:t>
      </w:r>
      <w:r w:rsidRPr="00285DD2">
        <w:rPr>
          <w:sz w:val="27"/>
          <w:szCs w:val="27"/>
          <w:lang w:val="uk-UA"/>
        </w:rPr>
        <w:t>співфінансування придбання ноутбуків для педагогічний працівників закладів загальної середньої освіти</w:t>
      </w:r>
      <w:r w:rsidRPr="00ED6884">
        <w:rPr>
          <w:sz w:val="27"/>
          <w:szCs w:val="27"/>
          <w:lang w:val="uk-UA"/>
        </w:rPr>
        <w:t xml:space="preserve"> </w:t>
      </w:r>
      <w:r w:rsidRPr="00ED6884">
        <w:rPr>
          <w:sz w:val="26"/>
          <w:szCs w:val="26"/>
          <w:lang w:val="uk-UA"/>
        </w:rPr>
        <w:t xml:space="preserve">на суму </w:t>
      </w:r>
      <w:r w:rsidR="009766C4">
        <w:rPr>
          <w:sz w:val="26"/>
          <w:szCs w:val="26"/>
          <w:lang w:val="uk-UA"/>
        </w:rPr>
        <w:t xml:space="preserve">                     </w:t>
      </w:r>
      <w:r>
        <w:rPr>
          <w:sz w:val="26"/>
          <w:szCs w:val="26"/>
          <w:lang w:val="uk-UA"/>
        </w:rPr>
        <w:t>16 032</w:t>
      </w:r>
      <w:r w:rsidRPr="00ED6884">
        <w:rPr>
          <w:sz w:val="26"/>
          <w:szCs w:val="26"/>
          <w:lang w:val="uk-UA"/>
        </w:rPr>
        <w:t>,00 гривень</w:t>
      </w:r>
      <w:r>
        <w:rPr>
          <w:sz w:val="26"/>
          <w:szCs w:val="26"/>
          <w:lang w:val="uk-UA"/>
        </w:rPr>
        <w:t>;</w:t>
      </w:r>
    </w:p>
    <w:p w:rsidR="00285DD2" w:rsidRDefault="00285DD2" w:rsidP="00285DD2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lastRenderedPageBreak/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proofErr w:type="spellStart"/>
      <w:r>
        <w:rPr>
          <w:sz w:val="26"/>
          <w:szCs w:val="26"/>
          <w:lang w:val="uk-UA"/>
        </w:rPr>
        <w:t>Клеванському</w:t>
      </w:r>
      <w:proofErr w:type="spellEnd"/>
      <w:r>
        <w:rPr>
          <w:sz w:val="26"/>
          <w:szCs w:val="26"/>
          <w:lang w:val="uk-UA"/>
        </w:rPr>
        <w:t xml:space="preserve"> селищному бюджету субвенції</w:t>
      </w:r>
      <w:r w:rsidRPr="006E7598">
        <w:rPr>
          <w:sz w:val="26"/>
          <w:szCs w:val="26"/>
          <w:lang w:val="uk-UA"/>
        </w:rPr>
        <w:t xml:space="preserve">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 (на видатки для лікування хворих на цукровий діабет інсуліном та нецукровий діабет </w:t>
      </w:r>
      <w:proofErr w:type="spellStart"/>
      <w:r w:rsidRPr="006E7598">
        <w:rPr>
          <w:sz w:val="26"/>
          <w:szCs w:val="26"/>
          <w:lang w:val="uk-UA"/>
        </w:rPr>
        <w:t>десмопресином</w:t>
      </w:r>
      <w:proofErr w:type="spellEnd"/>
      <w:r w:rsidRPr="006E7598">
        <w:rPr>
          <w:sz w:val="26"/>
          <w:szCs w:val="26"/>
          <w:lang w:val="uk-UA"/>
        </w:rPr>
        <w:t>)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су</w:t>
      </w:r>
      <w:r w:rsidR="00461368">
        <w:rPr>
          <w:sz w:val="26"/>
          <w:szCs w:val="26"/>
          <w:lang w:val="uk-UA"/>
        </w:rPr>
        <w:t>му 99 600,00 гривень;</w:t>
      </w:r>
    </w:p>
    <w:p w:rsidR="00461368" w:rsidRDefault="00461368" w:rsidP="0046136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proofErr w:type="spellStart"/>
      <w:r>
        <w:rPr>
          <w:sz w:val="26"/>
          <w:szCs w:val="26"/>
          <w:lang w:val="uk-UA"/>
        </w:rPr>
        <w:t>Дядьковицькому</w:t>
      </w:r>
      <w:proofErr w:type="spellEnd"/>
      <w:r>
        <w:rPr>
          <w:sz w:val="26"/>
          <w:szCs w:val="26"/>
          <w:lang w:val="uk-UA"/>
        </w:rPr>
        <w:t xml:space="preserve"> сільському бюджету іншої субвенції</w:t>
      </w:r>
      <w:r w:rsidRPr="006E7598">
        <w:rPr>
          <w:sz w:val="26"/>
          <w:szCs w:val="26"/>
          <w:lang w:val="uk-UA"/>
        </w:rPr>
        <w:t xml:space="preserve"> </w:t>
      </w:r>
      <w:r w:rsidRPr="00461368">
        <w:rPr>
          <w:sz w:val="26"/>
          <w:szCs w:val="26"/>
          <w:lang w:val="uk-UA"/>
        </w:rPr>
        <w:t>на утримання комунального закладу "Центр надання соціальних послуг" Дядьковицької сільської ради Рівненського району Рівненської області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суму 150 000,00 гривень;</w:t>
      </w:r>
    </w:p>
    <w:p w:rsidR="00461368" w:rsidRDefault="00461368" w:rsidP="004D051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Рівненському районному бюджету іншої субвенції</w:t>
      </w:r>
      <w:r w:rsidRPr="006E7598">
        <w:rPr>
          <w:sz w:val="26"/>
          <w:szCs w:val="26"/>
          <w:lang w:val="uk-UA"/>
        </w:rPr>
        <w:t xml:space="preserve"> </w:t>
      </w:r>
      <w:r w:rsidR="004D0518" w:rsidRPr="004D0518">
        <w:rPr>
          <w:sz w:val="26"/>
          <w:szCs w:val="26"/>
          <w:lang w:val="uk-UA"/>
        </w:rPr>
        <w:t>для відшкодування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для забезпечення виконання постанови КМУ від</w:t>
      </w:r>
      <w:r w:rsidR="004D0518">
        <w:rPr>
          <w:sz w:val="26"/>
          <w:szCs w:val="26"/>
          <w:lang w:val="uk-UA"/>
        </w:rPr>
        <w:t xml:space="preserve">   </w:t>
      </w:r>
      <w:r w:rsidR="004D0518" w:rsidRPr="004D0518">
        <w:rPr>
          <w:sz w:val="26"/>
          <w:szCs w:val="26"/>
          <w:lang w:val="uk-UA"/>
        </w:rPr>
        <w:t xml:space="preserve"> 29 квітня 2004 року №558 та компенсації фізичним особам, які надають соціальні послуги з догляду на непрофесійній основі для забезпечення виконання постанови КМУ від 23 вересня 2020 року №859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суму 66 000,00 гривень;</w:t>
      </w:r>
    </w:p>
    <w:p w:rsidR="00461368" w:rsidRDefault="00461368" w:rsidP="0046136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державному бюджету с</w:t>
      </w:r>
      <w:r w:rsidRPr="00461368">
        <w:rPr>
          <w:sz w:val="26"/>
          <w:szCs w:val="26"/>
          <w:lang w:val="uk-UA"/>
        </w:rPr>
        <w:t>убвенці</w:t>
      </w:r>
      <w:r>
        <w:rPr>
          <w:sz w:val="26"/>
          <w:szCs w:val="26"/>
          <w:lang w:val="uk-UA"/>
        </w:rPr>
        <w:t>ї</w:t>
      </w:r>
      <w:r w:rsidRPr="00461368">
        <w:rPr>
          <w:sz w:val="26"/>
          <w:szCs w:val="26"/>
          <w:lang w:val="uk-UA"/>
        </w:rPr>
        <w:t xml:space="preserve"> з місцевого бюджету державному бюджету на виконання програм соціально-економічного розвитку регіонів</w:t>
      </w:r>
      <w:r w:rsidRPr="006E7598">
        <w:rPr>
          <w:sz w:val="26"/>
          <w:szCs w:val="26"/>
          <w:lang w:val="uk-UA"/>
        </w:rPr>
        <w:t xml:space="preserve"> </w:t>
      </w:r>
      <w:r w:rsidRPr="00461368">
        <w:rPr>
          <w:sz w:val="26"/>
          <w:szCs w:val="26"/>
          <w:lang w:val="uk-UA"/>
        </w:rPr>
        <w:t>на проведення побудови (капітального будівництва) єдиної системи відео фіксації та відео аналітики щодо фіксації правопорушень та ідентифікації осіб із серверним обладнанням і встановленим програмним забезпеченням; послуги з технічного обслуговування єдиної системи відеоспостереження для ГУНП в Рівненській області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суму 100 000,00 гривень;</w:t>
      </w:r>
    </w:p>
    <w:p w:rsidR="00461368" w:rsidRDefault="00461368" w:rsidP="00461368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державному бюджету с</w:t>
      </w:r>
      <w:r w:rsidRPr="00461368">
        <w:rPr>
          <w:sz w:val="26"/>
          <w:szCs w:val="26"/>
          <w:lang w:val="uk-UA"/>
        </w:rPr>
        <w:t>убвенці</w:t>
      </w:r>
      <w:r>
        <w:rPr>
          <w:sz w:val="26"/>
          <w:szCs w:val="26"/>
          <w:lang w:val="uk-UA"/>
        </w:rPr>
        <w:t>ї</w:t>
      </w:r>
      <w:r w:rsidRPr="00461368">
        <w:rPr>
          <w:sz w:val="26"/>
          <w:szCs w:val="26"/>
          <w:lang w:val="uk-UA"/>
        </w:rPr>
        <w:t xml:space="preserve"> з місцевого бюджету державному бюджету на виконання програм соціально-економічного розвитку регіонів</w:t>
      </w:r>
      <w:r w:rsidRPr="006E7598">
        <w:rPr>
          <w:sz w:val="26"/>
          <w:szCs w:val="26"/>
          <w:lang w:val="uk-UA"/>
        </w:rPr>
        <w:t xml:space="preserve"> </w:t>
      </w:r>
      <w:r w:rsidRPr="00461368">
        <w:rPr>
          <w:sz w:val="26"/>
          <w:szCs w:val="26"/>
          <w:lang w:val="uk-UA"/>
        </w:rPr>
        <w:t>на придбання паливно-мастильних матеріалів для відділення поліції №1 Рівненського РУП ГУНП в Рівненській області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 суму </w:t>
      </w:r>
      <w:r w:rsidR="00C87CF0">
        <w:rPr>
          <w:sz w:val="26"/>
          <w:szCs w:val="26"/>
          <w:lang w:val="uk-UA"/>
        </w:rPr>
        <w:t>5</w:t>
      </w:r>
      <w:r>
        <w:rPr>
          <w:sz w:val="26"/>
          <w:szCs w:val="26"/>
          <w:lang w:val="uk-UA"/>
        </w:rPr>
        <w:t>0 000,00 гривень;</w:t>
      </w:r>
    </w:p>
    <w:p w:rsidR="00C87CF0" w:rsidRDefault="00C87CF0" w:rsidP="00C87CF0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державному бюджету с</w:t>
      </w:r>
      <w:r w:rsidRPr="00461368">
        <w:rPr>
          <w:sz w:val="26"/>
          <w:szCs w:val="26"/>
          <w:lang w:val="uk-UA"/>
        </w:rPr>
        <w:t>убвенці</w:t>
      </w:r>
      <w:r>
        <w:rPr>
          <w:sz w:val="26"/>
          <w:szCs w:val="26"/>
          <w:lang w:val="uk-UA"/>
        </w:rPr>
        <w:t>ї</w:t>
      </w:r>
      <w:r w:rsidRPr="00461368">
        <w:rPr>
          <w:sz w:val="26"/>
          <w:szCs w:val="26"/>
          <w:lang w:val="uk-UA"/>
        </w:rPr>
        <w:t xml:space="preserve"> з місцевого бюджету державному бюджету на виконання програм соціально-економічного розвитку регіонів</w:t>
      </w:r>
      <w:r w:rsidRPr="006E7598">
        <w:rPr>
          <w:sz w:val="26"/>
          <w:szCs w:val="26"/>
          <w:lang w:val="uk-UA"/>
        </w:rPr>
        <w:t xml:space="preserve"> </w:t>
      </w:r>
      <w:r w:rsidRPr="00C87CF0">
        <w:rPr>
          <w:sz w:val="26"/>
          <w:szCs w:val="26"/>
          <w:lang w:val="uk-UA"/>
        </w:rPr>
        <w:t>на закупівлю техніки, інструменту, обладнання, засобів зв'язку та освітлення, спеціального, захисного одягу та взуття, особистого спорядження рятувальників, пожежних рукавів, паливно-мастильних матеріалів та засобів гасіння пожеж для 3 державного пожежно-рятувального загону Головного управління ДСНС України у Рівненській області</w:t>
      </w:r>
      <w:r w:rsidRPr="00E63D3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суму                            40 000,00 гривень.</w:t>
      </w:r>
    </w:p>
    <w:p w:rsidR="00FB7A26" w:rsidRDefault="00FB7A26" w:rsidP="00FB7A26">
      <w:pPr>
        <w:pStyle w:val="a7"/>
        <w:ind w:left="0"/>
        <w:jc w:val="both"/>
        <w:rPr>
          <w:sz w:val="26"/>
          <w:szCs w:val="26"/>
          <w:lang w:val="uk-UA"/>
        </w:rPr>
      </w:pPr>
    </w:p>
    <w:p w:rsidR="00285DD2" w:rsidRDefault="00285DD2" w:rsidP="00FB7A26">
      <w:pPr>
        <w:pStyle w:val="a7"/>
        <w:ind w:left="0"/>
        <w:jc w:val="both"/>
        <w:rPr>
          <w:sz w:val="26"/>
          <w:szCs w:val="26"/>
          <w:lang w:val="uk-UA"/>
        </w:rPr>
      </w:pPr>
      <w:r w:rsidRPr="00285DD2">
        <w:rPr>
          <w:sz w:val="26"/>
          <w:szCs w:val="26"/>
          <w:lang w:val="uk-UA"/>
        </w:rPr>
        <w:t>В тому числі:</w:t>
      </w:r>
    </w:p>
    <w:p w:rsidR="00FB7A26" w:rsidRDefault="00FB7A26" w:rsidP="00FB7A26">
      <w:pPr>
        <w:pStyle w:val="a7"/>
        <w:ind w:left="0"/>
        <w:jc w:val="both"/>
        <w:rPr>
          <w:sz w:val="26"/>
          <w:szCs w:val="26"/>
          <w:lang w:val="uk-UA"/>
        </w:rPr>
      </w:pPr>
    </w:p>
    <w:p w:rsidR="00FB7A26" w:rsidRDefault="00FB7A26" w:rsidP="00FB7A26">
      <w:pPr>
        <w:pStyle w:val="a7"/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 xml:space="preserve">по </w:t>
      </w:r>
      <w:r>
        <w:rPr>
          <w:sz w:val="26"/>
          <w:szCs w:val="26"/>
          <w:lang w:val="uk-UA"/>
        </w:rPr>
        <w:t>спеціальному</w:t>
      </w:r>
      <w:r w:rsidRPr="00ED6884">
        <w:rPr>
          <w:sz w:val="26"/>
          <w:szCs w:val="26"/>
          <w:lang w:val="uk-UA"/>
        </w:rPr>
        <w:t xml:space="preserve"> фонду сільського бюджету збільшити на суму </w:t>
      </w:r>
      <w:r w:rsidR="009766C4">
        <w:rPr>
          <w:sz w:val="26"/>
          <w:szCs w:val="26"/>
          <w:lang w:val="uk-UA"/>
        </w:rPr>
        <w:t xml:space="preserve">                    </w:t>
      </w:r>
      <w:bookmarkStart w:id="0" w:name="_GoBack"/>
      <w:bookmarkEnd w:id="0"/>
      <w:r>
        <w:rPr>
          <w:sz w:val="26"/>
          <w:szCs w:val="26"/>
          <w:lang w:val="uk-UA"/>
        </w:rPr>
        <w:t>750 000</w:t>
      </w:r>
      <w:r w:rsidRPr="00ED6884">
        <w:rPr>
          <w:sz w:val="26"/>
          <w:szCs w:val="26"/>
          <w:lang w:val="uk-UA"/>
        </w:rPr>
        <w:t>,00 гривень.</w:t>
      </w:r>
    </w:p>
    <w:p w:rsidR="00FB7A26" w:rsidRPr="00285DD2" w:rsidRDefault="00FB7A26" w:rsidP="00FB7A26">
      <w:pPr>
        <w:pStyle w:val="a7"/>
        <w:ind w:left="0" w:firstLine="851"/>
        <w:jc w:val="both"/>
        <w:rPr>
          <w:sz w:val="26"/>
          <w:szCs w:val="26"/>
          <w:lang w:val="uk-UA"/>
        </w:rPr>
      </w:pPr>
    </w:p>
    <w:p w:rsidR="00285DD2" w:rsidRDefault="00FB7A26" w:rsidP="00FB7A26">
      <w:pPr>
        <w:pStyle w:val="a7"/>
        <w:ind w:left="0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FB7A26" w:rsidRDefault="00FB7A26" w:rsidP="00FB7A26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4539BA">
        <w:rPr>
          <w:sz w:val="26"/>
          <w:szCs w:val="26"/>
          <w:lang w:val="uk-UA"/>
        </w:rPr>
        <w:t xml:space="preserve">збільшити обсяг надходжень </w:t>
      </w:r>
      <w:r>
        <w:rPr>
          <w:sz w:val="26"/>
          <w:szCs w:val="26"/>
          <w:lang w:val="uk-UA"/>
        </w:rPr>
        <w:t xml:space="preserve">іншої </w:t>
      </w:r>
      <w:r w:rsidRPr="004539BA">
        <w:rPr>
          <w:sz w:val="26"/>
          <w:szCs w:val="26"/>
          <w:lang w:val="uk-UA"/>
        </w:rPr>
        <w:t xml:space="preserve">субвенції з </w:t>
      </w:r>
      <w:r>
        <w:rPr>
          <w:sz w:val="26"/>
          <w:szCs w:val="26"/>
          <w:lang w:val="uk-UA"/>
        </w:rPr>
        <w:t>обласного</w:t>
      </w:r>
      <w:r w:rsidR="003F3EE6">
        <w:rPr>
          <w:sz w:val="26"/>
          <w:szCs w:val="26"/>
          <w:lang w:val="uk-UA"/>
        </w:rPr>
        <w:t xml:space="preserve"> бюджету</w:t>
      </w:r>
      <w:r>
        <w:rPr>
          <w:sz w:val="26"/>
          <w:szCs w:val="26"/>
          <w:lang w:val="uk-UA"/>
        </w:rPr>
        <w:t xml:space="preserve"> на к</w:t>
      </w:r>
      <w:r w:rsidRPr="00FB7A26">
        <w:rPr>
          <w:sz w:val="26"/>
          <w:szCs w:val="26"/>
          <w:lang w:val="uk-UA"/>
        </w:rPr>
        <w:t xml:space="preserve">апітальний ремонт </w:t>
      </w:r>
      <w:proofErr w:type="spellStart"/>
      <w:r w:rsidRPr="00FB7A26">
        <w:rPr>
          <w:sz w:val="26"/>
          <w:szCs w:val="26"/>
          <w:lang w:val="uk-UA"/>
        </w:rPr>
        <w:t>вул.Шевченка</w:t>
      </w:r>
      <w:proofErr w:type="spellEnd"/>
      <w:r w:rsidRPr="00FB7A26">
        <w:rPr>
          <w:sz w:val="26"/>
          <w:szCs w:val="26"/>
          <w:lang w:val="uk-UA"/>
        </w:rPr>
        <w:t xml:space="preserve"> в с.Шпанів Рівненського району Рівненської області</w:t>
      </w:r>
      <w:r w:rsidRPr="006C0B3F">
        <w:rPr>
          <w:sz w:val="26"/>
          <w:szCs w:val="26"/>
          <w:lang w:val="uk-UA"/>
        </w:rPr>
        <w:t xml:space="preserve"> області)</w:t>
      </w:r>
      <w:r w:rsidRPr="004539BA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>750 000,00</w:t>
      </w:r>
      <w:r w:rsidRPr="004539BA">
        <w:rPr>
          <w:sz w:val="26"/>
          <w:szCs w:val="26"/>
          <w:lang w:val="uk-UA"/>
        </w:rPr>
        <w:t xml:space="preserve"> гривень</w:t>
      </w:r>
      <w:r>
        <w:rPr>
          <w:sz w:val="26"/>
          <w:szCs w:val="26"/>
          <w:lang w:val="uk-UA"/>
        </w:rPr>
        <w:t>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00036D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5</w:t>
      </w:r>
      <w:r w:rsidR="00D55FA2" w:rsidRPr="00ED6884">
        <w:rPr>
          <w:sz w:val="26"/>
          <w:szCs w:val="26"/>
          <w:lang w:val="uk-UA"/>
        </w:rPr>
        <w:t xml:space="preserve">. </w:t>
      </w:r>
      <w:r w:rsidR="0000036D" w:rsidRPr="0000036D">
        <w:rPr>
          <w:sz w:val="26"/>
          <w:szCs w:val="26"/>
          <w:lang w:val="uk-UA"/>
        </w:rPr>
        <w:t>Затвердити на 20</w:t>
      </w:r>
      <w:r w:rsidR="0000036D">
        <w:rPr>
          <w:sz w:val="26"/>
          <w:szCs w:val="26"/>
          <w:lang w:val="uk-UA"/>
        </w:rPr>
        <w:t>21</w:t>
      </w:r>
      <w:r w:rsidR="0000036D" w:rsidRPr="0000036D">
        <w:rPr>
          <w:sz w:val="26"/>
          <w:szCs w:val="26"/>
          <w:lang w:val="uk-UA"/>
        </w:rPr>
        <w:t xml:space="preserve"> рік розподіл коштів бюджету розвитку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згідно з </w:t>
      </w:r>
      <w:hyperlink r:id="rId6" w:anchor="n110" w:history="1">
        <w:r w:rsidR="0000036D" w:rsidRPr="0000036D">
          <w:rPr>
            <w:sz w:val="26"/>
            <w:szCs w:val="26"/>
            <w:lang w:val="uk-UA"/>
          </w:rPr>
          <w:t xml:space="preserve">додатком </w:t>
        </w:r>
      </w:hyperlink>
      <w:r w:rsidR="009F7574">
        <w:rPr>
          <w:sz w:val="26"/>
          <w:szCs w:val="26"/>
          <w:lang w:val="uk-UA"/>
        </w:rPr>
        <w:t>5</w:t>
      </w:r>
      <w:r w:rsidR="0000036D" w:rsidRPr="0000036D">
        <w:rPr>
          <w:sz w:val="26"/>
          <w:szCs w:val="26"/>
          <w:lang w:val="uk-UA"/>
        </w:rPr>
        <w:t> до цього рішення.</w:t>
      </w:r>
    </w:p>
    <w:p w:rsidR="00D55FA2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D55FA2" w:rsidRDefault="008A4795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. Збільшити на 2021 рік розподіл видатків  сільського бюджету на реалізацію місцевих/регіональних програм на суму </w:t>
      </w:r>
      <w:r w:rsidR="004B3E5D">
        <w:rPr>
          <w:sz w:val="26"/>
          <w:szCs w:val="26"/>
          <w:lang w:val="uk-UA"/>
        </w:rPr>
        <w:t>3 648 275,10</w:t>
      </w:r>
      <w:r w:rsidR="00D55FA2" w:rsidRPr="00ED6884">
        <w:rPr>
          <w:sz w:val="26"/>
          <w:szCs w:val="26"/>
          <w:lang w:val="uk-UA"/>
        </w:rPr>
        <w:t xml:space="preserve"> гривень, згідно з додатком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рішення.</w:t>
      </w:r>
    </w:p>
    <w:p w:rsidR="008A4795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</w:p>
    <w:p w:rsidR="00D55FA2" w:rsidRPr="008A4795" w:rsidRDefault="00D55FA2" w:rsidP="008A4795">
      <w:pPr>
        <w:pStyle w:val="a7"/>
        <w:numPr>
          <w:ilvl w:val="0"/>
          <w:numId w:val="17"/>
        </w:numPr>
        <w:ind w:left="0" w:firstLine="851"/>
        <w:jc w:val="both"/>
        <w:rPr>
          <w:sz w:val="26"/>
          <w:szCs w:val="26"/>
          <w:lang w:val="uk-UA"/>
        </w:rPr>
      </w:pPr>
      <w:r w:rsidRPr="008A4795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9F7574" w:rsidRPr="008A4795">
        <w:rPr>
          <w:sz w:val="26"/>
          <w:szCs w:val="26"/>
          <w:lang w:val="uk-UA"/>
        </w:rPr>
        <w:t>3</w:t>
      </w:r>
      <w:r w:rsidRPr="008A4795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8A4795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</w:t>
      </w:r>
      <w:r w:rsidR="00D55FA2" w:rsidRPr="00ED6884">
        <w:rPr>
          <w:sz w:val="26"/>
          <w:szCs w:val="26"/>
          <w:lang w:val="uk-UA"/>
        </w:rPr>
        <w:t xml:space="preserve">. Додатки 1 – </w:t>
      </w:r>
      <w:r w:rsidR="009F7574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8A4795">
        <w:rPr>
          <w:color w:val="000000"/>
          <w:lang w:val="uk-UA"/>
        </w:rPr>
        <w:t>9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 xml:space="preserve">питань фінансів, бюджету, соціально-економічного розвитку (голова комісії </w:t>
      </w:r>
      <w:r w:rsidR="00A61269">
        <w:rPr>
          <w:rStyle w:val="2"/>
          <w:color w:val="000000"/>
          <w:lang w:val="uk-UA" w:eastAsia="uk-UA"/>
        </w:rPr>
        <w:t xml:space="preserve">     </w:t>
      </w:r>
      <w:r w:rsidRPr="00ED6884">
        <w:rPr>
          <w:rStyle w:val="2"/>
          <w:color w:val="000000"/>
          <w:lang w:val="uk-UA" w:eastAsia="uk-UA"/>
        </w:rPr>
        <w:t>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E00FB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301"/>
    <w:multiLevelType w:val="hybridMultilevel"/>
    <w:tmpl w:val="FB5452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6"/>
  </w:num>
  <w:num w:numId="5">
    <w:abstractNumId w:val="14"/>
  </w:num>
  <w:num w:numId="6">
    <w:abstractNumId w:val="16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2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3276E"/>
    <w:rsid w:val="0003290A"/>
    <w:rsid w:val="00054072"/>
    <w:rsid w:val="00054ED6"/>
    <w:rsid w:val="00067B1F"/>
    <w:rsid w:val="00070C69"/>
    <w:rsid w:val="0008668D"/>
    <w:rsid w:val="000B0F55"/>
    <w:rsid w:val="000C00F0"/>
    <w:rsid w:val="000C2A75"/>
    <w:rsid w:val="000C7940"/>
    <w:rsid w:val="000D0FFA"/>
    <w:rsid w:val="000F076F"/>
    <w:rsid w:val="000F40EB"/>
    <w:rsid w:val="001019FF"/>
    <w:rsid w:val="0010765B"/>
    <w:rsid w:val="00110ECE"/>
    <w:rsid w:val="00127B20"/>
    <w:rsid w:val="001335EC"/>
    <w:rsid w:val="00142B90"/>
    <w:rsid w:val="00150B5B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F2F7E"/>
    <w:rsid w:val="00303D66"/>
    <w:rsid w:val="003048E0"/>
    <w:rsid w:val="0030666C"/>
    <w:rsid w:val="00322649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370F"/>
    <w:rsid w:val="003C7BE0"/>
    <w:rsid w:val="003D7171"/>
    <w:rsid w:val="003E4804"/>
    <w:rsid w:val="003F3EE6"/>
    <w:rsid w:val="00400881"/>
    <w:rsid w:val="00401ACF"/>
    <w:rsid w:val="00420D85"/>
    <w:rsid w:val="004220A7"/>
    <w:rsid w:val="0042295C"/>
    <w:rsid w:val="004539BA"/>
    <w:rsid w:val="00454AB9"/>
    <w:rsid w:val="00461368"/>
    <w:rsid w:val="00461C20"/>
    <w:rsid w:val="00470B9C"/>
    <w:rsid w:val="00472B35"/>
    <w:rsid w:val="00473188"/>
    <w:rsid w:val="00480282"/>
    <w:rsid w:val="00485272"/>
    <w:rsid w:val="00485EC0"/>
    <w:rsid w:val="00486C2B"/>
    <w:rsid w:val="004A3BCB"/>
    <w:rsid w:val="004B3E5D"/>
    <w:rsid w:val="004D0518"/>
    <w:rsid w:val="004D2E63"/>
    <w:rsid w:val="004D48C8"/>
    <w:rsid w:val="004E6009"/>
    <w:rsid w:val="004F4FF3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C46"/>
    <w:rsid w:val="00555498"/>
    <w:rsid w:val="00567E58"/>
    <w:rsid w:val="0057779C"/>
    <w:rsid w:val="00587814"/>
    <w:rsid w:val="00591613"/>
    <w:rsid w:val="005A74E4"/>
    <w:rsid w:val="005B3877"/>
    <w:rsid w:val="005B4701"/>
    <w:rsid w:val="005B7F2A"/>
    <w:rsid w:val="005D26F8"/>
    <w:rsid w:val="005F0B34"/>
    <w:rsid w:val="00602CD4"/>
    <w:rsid w:val="0060441E"/>
    <w:rsid w:val="00615DCA"/>
    <w:rsid w:val="0062253C"/>
    <w:rsid w:val="00626E04"/>
    <w:rsid w:val="006316D0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94560"/>
    <w:rsid w:val="0079710E"/>
    <w:rsid w:val="007A6CDC"/>
    <w:rsid w:val="007A6CEF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A4795"/>
    <w:rsid w:val="008B4906"/>
    <w:rsid w:val="008C240E"/>
    <w:rsid w:val="008D4C32"/>
    <w:rsid w:val="008E1DAE"/>
    <w:rsid w:val="008E33BD"/>
    <w:rsid w:val="008E3B92"/>
    <w:rsid w:val="008E76C5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766C4"/>
    <w:rsid w:val="009877B9"/>
    <w:rsid w:val="009922A2"/>
    <w:rsid w:val="009A2A74"/>
    <w:rsid w:val="009B7409"/>
    <w:rsid w:val="009C1E32"/>
    <w:rsid w:val="009C4874"/>
    <w:rsid w:val="009C4A5E"/>
    <w:rsid w:val="009E1851"/>
    <w:rsid w:val="009E501E"/>
    <w:rsid w:val="009E59C7"/>
    <w:rsid w:val="009F7574"/>
    <w:rsid w:val="00A00612"/>
    <w:rsid w:val="00A05068"/>
    <w:rsid w:val="00A14C69"/>
    <w:rsid w:val="00A17570"/>
    <w:rsid w:val="00A32D6C"/>
    <w:rsid w:val="00A377AD"/>
    <w:rsid w:val="00A579F7"/>
    <w:rsid w:val="00A61269"/>
    <w:rsid w:val="00A77279"/>
    <w:rsid w:val="00A842BD"/>
    <w:rsid w:val="00A921B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F3457"/>
    <w:rsid w:val="00BF7E6F"/>
    <w:rsid w:val="00C1725F"/>
    <w:rsid w:val="00C377D6"/>
    <w:rsid w:val="00C37A4A"/>
    <w:rsid w:val="00C434D4"/>
    <w:rsid w:val="00C57562"/>
    <w:rsid w:val="00C628C5"/>
    <w:rsid w:val="00C84A29"/>
    <w:rsid w:val="00C87CF0"/>
    <w:rsid w:val="00C97D7B"/>
    <w:rsid w:val="00CB38EE"/>
    <w:rsid w:val="00CC380C"/>
    <w:rsid w:val="00CD3252"/>
    <w:rsid w:val="00CE14AD"/>
    <w:rsid w:val="00CF3B34"/>
    <w:rsid w:val="00CF3B8C"/>
    <w:rsid w:val="00CF4200"/>
    <w:rsid w:val="00D01A75"/>
    <w:rsid w:val="00D039BB"/>
    <w:rsid w:val="00D03A20"/>
    <w:rsid w:val="00D14367"/>
    <w:rsid w:val="00D311DC"/>
    <w:rsid w:val="00D32B2C"/>
    <w:rsid w:val="00D43289"/>
    <w:rsid w:val="00D43F15"/>
    <w:rsid w:val="00D55FA2"/>
    <w:rsid w:val="00D6280E"/>
    <w:rsid w:val="00D63CA2"/>
    <w:rsid w:val="00D84E74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5FF4"/>
    <w:rsid w:val="00E406E7"/>
    <w:rsid w:val="00E425D2"/>
    <w:rsid w:val="00E633D3"/>
    <w:rsid w:val="00E65896"/>
    <w:rsid w:val="00E663A4"/>
    <w:rsid w:val="00E743B2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53567"/>
    <w:rsid w:val="00F60ABC"/>
    <w:rsid w:val="00F752C6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87737E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0953-1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2613</TotalTime>
  <Pages>4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145</cp:revision>
  <cp:lastPrinted>2021-08-26T12:23:00Z</cp:lastPrinted>
  <dcterms:created xsi:type="dcterms:W3CDTF">2016-01-25T10:53:00Z</dcterms:created>
  <dcterms:modified xsi:type="dcterms:W3CDTF">2021-09-23T12:46:00Z</dcterms:modified>
</cp:coreProperties>
</file>