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B2" w:rsidRPr="00813566" w:rsidRDefault="00CD3CB2" w:rsidP="00CD3CB2">
      <w:pPr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 w:rsidRPr="00813566">
        <w:rPr>
          <w:rFonts w:ascii="Academy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CB2" w:rsidRPr="00813566" w:rsidRDefault="00CD3CB2" w:rsidP="00CD3CB2">
      <w:pPr>
        <w:ind w:left="6372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 w:rsidRPr="0081356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 xml:space="preserve">                              </w:t>
      </w:r>
      <w:r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  <w:t>ПРОЕКТ</w:t>
      </w:r>
      <w:r w:rsidRPr="00813566"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  <w:tab/>
      </w:r>
    </w:p>
    <w:p w:rsidR="00CD3CB2" w:rsidRPr="00813566" w:rsidRDefault="00CD3CB2" w:rsidP="00CD3CB2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813566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CD3CB2" w:rsidRPr="00813566" w:rsidRDefault="00CD3CB2" w:rsidP="00CD3CB2">
      <w:pPr>
        <w:pStyle w:val="4"/>
        <w:spacing w:before="120" w:after="120" w:line="220" w:lineRule="exact"/>
        <w:jc w:val="center"/>
        <w:rPr>
          <w:lang w:val="uk-UA"/>
        </w:rPr>
      </w:pPr>
      <w:r w:rsidRPr="00813566">
        <w:rPr>
          <w:rFonts w:ascii="Times New Roman CYR" w:hAnsi="Times New Roman CYR" w:cs="Times New Roman CYR"/>
          <w:caps/>
        </w:rPr>
        <w:t>ШПАНІВСЬКА сільська рада</w:t>
      </w:r>
    </w:p>
    <w:p w:rsidR="00CD3CB2" w:rsidRPr="00813566" w:rsidRDefault="00CD3CB2" w:rsidP="00CD3CB2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3566"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CD3CB2" w:rsidRPr="00813566" w:rsidRDefault="00CD3CB2" w:rsidP="00CD3CB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566"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CD3CB2" w:rsidRPr="00813566" w:rsidRDefault="00CD3CB2" w:rsidP="00CD3CB2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3CB2" w:rsidRPr="00813566" w:rsidRDefault="00CD3CB2" w:rsidP="00CD3CB2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35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13566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135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D3CB2" w:rsidRPr="00813566" w:rsidRDefault="00CD3CB2" w:rsidP="00CD3CB2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>019</w:t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356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______</w:t>
      </w:r>
    </w:p>
    <w:p w:rsidR="00CD3CB2" w:rsidRPr="00813566" w:rsidRDefault="00CD3CB2" w:rsidP="00CD3CB2">
      <w:pPr>
        <w:pStyle w:val="a5"/>
        <w:rPr>
          <w:sz w:val="28"/>
          <w:szCs w:val="28"/>
        </w:rPr>
      </w:pPr>
    </w:p>
    <w:p w:rsidR="00CD3CB2" w:rsidRPr="00470F0A" w:rsidRDefault="00CD3CB2" w:rsidP="00CD3CB2">
      <w:pPr>
        <w:pStyle w:val="a7"/>
        <w:spacing w:before="0" w:after="0"/>
        <w:contextualSpacing/>
        <w:rPr>
          <w:bCs/>
          <w:sz w:val="28"/>
          <w:szCs w:val="28"/>
          <w:lang w:eastAsia="ru-RU"/>
        </w:rPr>
      </w:pPr>
      <w:r w:rsidRPr="00813566">
        <w:rPr>
          <w:sz w:val="28"/>
          <w:szCs w:val="28"/>
        </w:rPr>
        <w:t xml:space="preserve">Про внесення змін до </w:t>
      </w:r>
      <w:r>
        <w:rPr>
          <w:bCs/>
          <w:sz w:val="28"/>
          <w:szCs w:val="28"/>
        </w:rPr>
        <w:t>П</w:t>
      </w:r>
      <w:r w:rsidRPr="00470F0A">
        <w:rPr>
          <w:bCs/>
          <w:sz w:val="28"/>
          <w:szCs w:val="28"/>
        </w:rPr>
        <w:t xml:space="preserve">оложення </w:t>
      </w:r>
      <w:r w:rsidRPr="00470F0A">
        <w:rPr>
          <w:bCs/>
          <w:sz w:val="28"/>
          <w:szCs w:val="28"/>
        </w:rPr>
        <w:br/>
      </w:r>
      <w:r w:rsidRPr="00470F0A">
        <w:rPr>
          <w:bCs/>
          <w:sz w:val="28"/>
          <w:szCs w:val="28"/>
          <w:lang w:eastAsia="ru-RU"/>
        </w:rPr>
        <w:t>про ц</w:t>
      </w:r>
      <w:r w:rsidRPr="00470F0A">
        <w:rPr>
          <w:rStyle w:val="extended-textshort"/>
          <w:bCs/>
          <w:sz w:val="28"/>
          <w:szCs w:val="28"/>
          <w:lang w:eastAsia="ru-RU"/>
        </w:rPr>
        <w:t>ентр надання адміністративних послуг</w:t>
      </w:r>
    </w:p>
    <w:p w:rsidR="00CD3CB2" w:rsidRPr="00470F0A" w:rsidRDefault="00CD3CB2" w:rsidP="00CD3CB2">
      <w:pPr>
        <w:pStyle w:val="a7"/>
        <w:spacing w:before="0" w:after="0"/>
        <w:contextualSpacing/>
        <w:rPr>
          <w:sz w:val="28"/>
          <w:szCs w:val="28"/>
          <w:lang w:eastAsia="ru-RU"/>
        </w:rPr>
      </w:pPr>
      <w:proofErr w:type="spellStart"/>
      <w:r w:rsidRPr="00470F0A">
        <w:rPr>
          <w:bCs/>
          <w:sz w:val="28"/>
          <w:szCs w:val="28"/>
          <w:lang w:eastAsia="ru-RU"/>
        </w:rPr>
        <w:t>Шпанівської</w:t>
      </w:r>
      <w:proofErr w:type="spellEnd"/>
      <w:r w:rsidRPr="00470F0A">
        <w:rPr>
          <w:bCs/>
          <w:sz w:val="28"/>
          <w:szCs w:val="28"/>
          <w:lang w:eastAsia="ru-RU"/>
        </w:rPr>
        <w:t xml:space="preserve"> сільської ради Рівненського району Рівненської області</w:t>
      </w:r>
    </w:p>
    <w:p w:rsidR="00CD3CB2" w:rsidRPr="00470F0A" w:rsidRDefault="00CD3CB2" w:rsidP="00CD3CB2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затвердженого рішенням сесії від 16.11.2019 року №167</w:t>
      </w:r>
    </w:p>
    <w:p w:rsidR="00CD3CB2" w:rsidRPr="00813566" w:rsidRDefault="00CD3CB2" w:rsidP="00CD3CB2">
      <w:pPr>
        <w:pStyle w:val="a3"/>
        <w:spacing w:after="0"/>
        <w:rPr>
          <w:sz w:val="28"/>
          <w:szCs w:val="28"/>
        </w:rPr>
      </w:pPr>
      <w:r w:rsidRPr="00813566">
        <w:rPr>
          <w:sz w:val="28"/>
          <w:szCs w:val="28"/>
          <w:lang w:val="uk-UA"/>
        </w:rPr>
        <w:t xml:space="preserve"> </w:t>
      </w:r>
    </w:p>
    <w:p w:rsidR="00CD3CB2" w:rsidRPr="00813566" w:rsidRDefault="00CD3CB2" w:rsidP="00CD3CB2">
      <w:pPr>
        <w:pStyle w:val="a3"/>
        <w:jc w:val="both"/>
        <w:rPr>
          <w:b/>
          <w:bCs/>
          <w:sz w:val="28"/>
          <w:szCs w:val="28"/>
        </w:rPr>
      </w:pPr>
      <w:r w:rsidRPr="00813566"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Відповідно до Закону України «Про адміністративні послуги», керуючись ст.26 ст.59 Закону України «Про місцеве самоврядування в Україні» за погодженням з постійними комісіями сільської ради,</w:t>
      </w:r>
      <w:r w:rsidRPr="00813566">
        <w:rPr>
          <w:sz w:val="28"/>
          <w:szCs w:val="28"/>
          <w:lang w:val="uk-UA"/>
        </w:rPr>
        <w:t xml:space="preserve"> сесія </w:t>
      </w:r>
      <w:proofErr w:type="spellStart"/>
      <w:r w:rsidRPr="00813566">
        <w:rPr>
          <w:sz w:val="28"/>
          <w:szCs w:val="28"/>
          <w:lang w:val="uk-UA"/>
        </w:rPr>
        <w:t>Шпанівської</w:t>
      </w:r>
      <w:proofErr w:type="spellEnd"/>
      <w:r w:rsidRPr="00813566">
        <w:rPr>
          <w:sz w:val="28"/>
          <w:szCs w:val="28"/>
          <w:lang w:val="uk-UA"/>
        </w:rPr>
        <w:t xml:space="preserve"> сільської ради </w:t>
      </w:r>
    </w:p>
    <w:p w:rsidR="00CD3CB2" w:rsidRPr="00813566" w:rsidRDefault="00CD3CB2" w:rsidP="00CD3CB2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CD3CB2" w:rsidRDefault="00CD3CB2" w:rsidP="00CD3CB2">
      <w:pPr>
        <w:pStyle w:val="a3"/>
        <w:numPr>
          <w:ilvl w:val="0"/>
          <w:numId w:val="2"/>
        </w:numPr>
        <w:spacing w:after="0" w:line="200" w:lineRule="atLeast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Положення про центр надання адміністративних послуг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ради, затвердженого рішенням сесії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сілльської</w:t>
      </w:r>
      <w:proofErr w:type="spellEnd"/>
      <w:r>
        <w:rPr>
          <w:sz w:val="28"/>
          <w:szCs w:val="28"/>
          <w:lang w:val="uk-UA"/>
        </w:rPr>
        <w:t xml:space="preserve"> ради від 16.11.2018 року № 167, виклавши в новій редакції додаток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CD3CB2" w:rsidRDefault="00CD3CB2" w:rsidP="00CD3CB2">
      <w:pPr>
        <w:pStyle w:val="a3"/>
        <w:numPr>
          <w:ilvl w:val="0"/>
          <w:numId w:val="2"/>
        </w:numPr>
        <w:spacing w:after="0" w:line="2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комісію з правових питань та соціального захисту населення (</w:t>
      </w:r>
      <w:proofErr w:type="spellStart"/>
      <w:r>
        <w:rPr>
          <w:sz w:val="28"/>
          <w:szCs w:val="28"/>
          <w:lang w:val="uk-UA"/>
        </w:rPr>
        <w:t>Мануйлик</w:t>
      </w:r>
      <w:proofErr w:type="spellEnd"/>
      <w:r>
        <w:rPr>
          <w:sz w:val="28"/>
          <w:szCs w:val="28"/>
          <w:lang w:val="uk-UA"/>
        </w:rPr>
        <w:t xml:space="preserve"> С.І.)</w:t>
      </w: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 </w:t>
      </w:r>
      <w:proofErr w:type="spellStart"/>
      <w:r>
        <w:rPr>
          <w:sz w:val="28"/>
          <w:szCs w:val="28"/>
          <w:lang w:val="uk-UA"/>
        </w:rPr>
        <w:t>ільський</w:t>
      </w:r>
      <w:proofErr w:type="spellEnd"/>
      <w:r>
        <w:rPr>
          <w:sz w:val="28"/>
          <w:szCs w:val="28"/>
          <w:lang w:val="uk-UA"/>
        </w:rPr>
        <w:t xml:space="preserve">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Столярчук</w:t>
      </w:r>
      <w:r>
        <w:rPr>
          <w:sz w:val="28"/>
          <w:szCs w:val="28"/>
          <w:lang w:val="uk-UA"/>
        </w:rPr>
        <w:t xml:space="preserve"> М.А.</w:t>
      </w: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both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:rsidR="00CD3CB2" w:rsidRDefault="00CD3CB2" w:rsidP="00CD3CB2">
      <w:pPr>
        <w:pStyle w:val="a3"/>
        <w:spacing w:after="0" w:line="2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сесії</w:t>
      </w:r>
    </w:p>
    <w:p w:rsidR="00CD3CB2" w:rsidRDefault="00CD3CB2" w:rsidP="00CD3CB2">
      <w:pPr>
        <w:pStyle w:val="a3"/>
        <w:spacing w:after="0" w:line="2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 ________№</w:t>
      </w:r>
    </w:p>
    <w:p w:rsidR="00CD3CB2" w:rsidRDefault="00CD3CB2" w:rsidP="00CD3CB2">
      <w:pPr>
        <w:pStyle w:val="a3"/>
        <w:spacing w:after="0" w:line="200" w:lineRule="atLeast"/>
        <w:jc w:val="right"/>
        <w:rPr>
          <w:sz w:val="28"/>
          <w:szCs w:val="28"/>
          <w:lang w:val="uk-UA"/>
        </w:rPr>
      </w:pPr>
    </w:p>
    <w:p w:rsidR="00CD3CB2" w:rsidRDefault="00CD3CB2" w:rsidP="00CD3CB2">
      <w:pPr>
        <w:pStyle w:val="a3"/>
        <w:spacing w:after="0" w:line="200" w:lineRule="atLeas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</w:t>
      </w:r>
    </w:p>
    <w:p w:rsidR="00CD3CB2" w:rsidRPr="00470F0A" w:rsidRDefault="00CD3CB2" w:rsidP="00CD3CB2">
      <w:pPr>
        <w:pStyle w:val="a7"/>
        <w:spacing w:before="0" w:after="0"/>
        <w:contextualSpacing/>
        <w:jc w:val="center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що вносяться до Положення про </w:t>
      </w:r>
      <w:r w:rsidRPr="00470F0A">
        <w:rPr>
          <w:bCs/>
          <w:sz w:val="28"/>
          <w:szCs w:val="28"/>
          <w:lang w:eastAsia="ru-RU"/>
        </w:rPr>
        <w:t>ц</w:t>
      </w:r>
      <w:r w:rsidRPr="00470F0A">
        <w:rPr>
          <w:rStyle w:val="extended-textshort"/>
          <w:bCs/>
          <w:sz w:val="28"/>
          <w:szCs w:val="28"/>
          <w:lang w:eastAsia="ru-RU"/>
        </w:rPr>
        <w:t>ентр надання адміністративних послуг</w:t>
      </w:r>
    </w:p>
    <w:p w:rsidR="00CD3CB2" w:rsidRPr="00470F0A" w:rsidRDefault="00CD3CB2" w:rsidP="00CD3CB2">
      <w:pPr>
        <w:pStyle w:val="a7"/>
        <w:spacing w:before="0" w:after="0"/>
        <w:contextualSpacing/>
        <w:jc w:val="center"/>
        <w:rPr>
          <w:sz w:val="28"/>
          <w:szCs w:val="28"/>
          <w:lang w:eastAsia="ru-RU"/>
        </w:rPr>
      </w:pPr>
      <w:proofErr w:type="spellStart"/>
      <w:r w:rsidRPr="00470F0A">
        <w:rPr>
          <w:bCs/>
          <w:sz w:val="28"/>
          <w:szCs w:val="28"/>
          <w:lang w:eastAsia="ru-RU"/>
        </w:rPr>
        <w:t>Шпанівської</w:t>
      </w:r>
      <w:proofErr w:type="spellEnd"/>
      <w:r w:rsidRPr="00470F0A">
        <w:rPr>
          <w:bCs/>
          <w:sz w:val="28"/>
          <w:szCs w:val="28"/>
          <w:lang w:eastAsia="ru-RU"/>
        </w:rPr>
        <w:t xml:space="preserve"> сільської ради Рівненського району Рівненської області</w:t>
      </w:r>
    </w:p>
    <w:p w:rsidR="00CD3CB2" w:rsidRPr="00470F0A" w:rsidRDefault="00CD3CB2" w:rsidP="00CD3CB2">
      <w:pPr>
        <w:pStyle w:val="a3"/>
        <w:spacing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затвердженого рішенням сесії від 16.11.2019 року №167</w:t>
      </w:r>
    </w:p>
    <w:p w:rsidR="00CD3CB2" w:rsidRDefault="00CD3CB2" w:rsidP="00CD3CB2">
      <w:pPr>
        <w:pStyle w:val="a3"/>
        <w:spacing w:after="0"/>
        <w:jc w:val="center"/>
        <w:rPr>
          <w:sz w:val="28"/>
          <w:szCs w:val="28"/>
        </w:rPr>
      </w:pPr>
    </w:p>
    <w:p w:rsidR="00CD3CB2" w:rsidRPr="005B5D9C" w:rsidRDefault="00CD3CB2" w:rsidP="00CD3CB2">
      <w:pPr>
        <w:numPr>
          <w:ilvl w:val="3"/>
          <w:numId w:val="3"/>
        </w:numPr>
        <w:shd w:val="clear" w:color="auto" w:fill="FFFFFF"/>
        <w:spacing w:before="28" w:line="100" w:lineRule="atLeast"/>
        <w:ind w:left="142" w:firstLine="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Розділ ІІ пункту 1 Положення  доповнити підпунктом «</w:t>
      </w:r>
      <w:r w:rsidRPr="005B5D9C">
        <w:rPr>
          <w:color w:val="000000"/>
          <w:sz w:val="28"/>
          <w:szCs w:val="28"/>
          <w:lang w:val="uk-UA" w:eastAsia="uk-UA"/>
        </w:rPr>
        <w:t>проведення державної реєстрації в єдиному державному реєстрі  юридичних осіб та фізичних осіб підприємців та громадських формувань та в державному реєстрі речових прав на нерухоме майно та їх обтяжень</w:t>
      </w:r>
      <w:r>
        <w:rPr>
          <w:color w:val="000000"/>
          <w:sz w:val="28"/>
          <w:szCs w:val="28"/>
          <w:lang w:val="uk-UA" w:eastAsia="uk-UA"/>
        </w:rPr>
        <w:t>»</w:t>
      </w:r>
    </w:p>
    <w:p w:rsidR="00CD3CB2" w:rsidRPr="005B5D9C" w:rsidRDefault="00CD3CB2" w:rsidP="00CD3CB2">
      <w:pPr>
        <w:numPr>
          <w:ilvl w:val="0"/>
          <w:numId w:val="3"/>
        </w:numPr>
        <w:ind w:left="142" w:firstLine="0"/>
        <w:jc w:val="both"/>
        <w:rPr>
          <w:sz w:val="28"/>
          <w:szCs w:val="28"/>
          <w:lang w:val="uk-UA" w:eastAsia="ru-RU"/>
        </w:rPr>
      </w:pPr>
      <w:bookmarkStart w:id="0" w:name="bookmark1"/>
      <w:proofErr w:type="spellStart"/>
      <w:r w:rsidRPr="005B5D9C">
        <w:rPr>
          <w:sz w:val="28"/>
          <w:szCs w:val="28"/>
        </w:rPr>
        <w:t>Розділ</w:t>
      </w:r>
      <w:proofErr w:type="spellEnd"/>
      <w:r w:rsidRPr="005B5D9C">
        <w:rPr>
          <w:sz w:val="28"/>
          <w:szCs w:val="28"/>
        </w:rPr>
        <w:t xml:space="preserve"> </w:t>
      </w:r>
      <w:proofErr w:type="gramStart"/>
      <w:r w:rsidRPr="005B5D9C">
        <w:rPr>
          <w:sz w:val="28"/>
          <w:szCs w:val="28"/>
        </w:rPr>
        <w:t>ІІ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Положення</w:t>
      </w:r>
      <w:proofErr w:type="gramEnd"/>
      <w:r>
        <w:rPr>
          <w:sz w:val="28"/>
          <w:szCs w:val="28"/>
          <w:lang w:val="uk-UA"/>
        </w:rPr>
        <w:t xml:space="preserve"> доповнити пунктом 4</w:t>
      </w:r>
      <w:r w:rsidRPr="005B5D9C">
        <w:rPr>
          <w:bCs/>
          <w:spacing w:val="30"/>
          <w:sz w:val="28"/>
          <w:szCs w:val="28"/>
          <w:lang w:eastAsia="uk-UA"/>
        </w:rPr>
        <w:t xml:space="preserve"> </w:t>
      </w:r>
      <w:r w:rsidRPr="005B5D9C">
        <w:rPr>
          <w:bCs/>
          <w:sz w:val="28"/>
          <w:szCs w:val="28"/>
          <w:lang w:val="uk-UA" w:eastAsia="uk-UA"/>
        </w:rPr>
        <w:t>Державний реєстратор нерухомого майна та їх обтяжень</w:t>
      </w:r>
      <w:r>
        <w:rPr>
          <w:bCs/>
          <w:sz w:val="28"/>
          <w:szCs w:val="28"/>
          <w:lang w:val="uk-UA" w:eastAsia="uk-UA"/>
        </w:rPr>
        <w:t xml:space="preserve"> і викласти в такій редакції</w:t>
      </w:r>
      <w:r w:rsidRPr="005B5D9C">
        <w:rPr>
          <w:bCs/>
          <w:sz w:val="28"/>
          <w:szCs w:val="28"/>
          <w:lang w:val="uk-UA" w:eastAsia="uk-UA"/>
        </w:rPr>
        <w:t>:</w:t>
      </w:r>
      <w:bookmarkEnd w:id="0"/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eastAsia="uk-UA"/>
        </w:rPr>
        <w:t>4.1.</w:t>
      </w:r>
      <w:r w:rsidRPr="005B5D9C">
        <w:rPr>
          <w:sz w:val="28"/>
          <w:szCs w:val="28"/>
          <w:lang w:val="uk-UA" w:eastAsia="uk-UA"/>
        </w:rPr>
        <w:t xml:space="preserve"> Встановлює відповідності заявлених прав і поданих документів вимогам законодавства, а також відсутність суперечностей між заявленими та вже зареєстрованими речовими правами на нерухоме майно та їх обтяженнями, зокрема:</w:t>
      </w:r>
    </w:p>
    <w:p w:rsidR="00CD3CB2" w:rsidRPr="005B5D9C" w:rsidRDefault="00CD3CB2" w:rsidP="00CD3CB2">
      <w:pPr>
        <w:pStyle w:val="a6"/>
        <w:spacing w:after="160" w:line="259" w:lineRule="auto"/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eastAsia="uk-UA"/>
        </w:rPr>
        <w:t xml:space="preserve">- </w:t>
      </w:r>
      <w:r w:rsidRPr="005B5D9C">
        <w:rPr>
          <w:sz w:val="28"/>
          <w:szCs w:val="28"/>
          <w:lang w:val="uk-UA" w:eastAsia="uk-UA"/>
        </w:rPr>
        <w:t>відповідності обов'язкового дотримання письмової форми правочину та його нотаріального посвідчення у випадках, передбачених законом;</w:t>
      </w:r>
    </w:p>
    <w:p w:rsidR="00CD3CB2" w:rsidRPr="005B5D9C" w:rsidRDefault="00CD3CB2" w:rsidP="00CD3CB2">
      <w:pPr>
        <w:pStyle w:val="a6"/>
        <w:spacing w:after="160" w:line="259" w:lineRule="auto"/>
        <w:ind w:left="360"/>
        <w:jc w:val="both"/>
        <w:rPr>
          <w:sz w:val="28"/>
          <w:szCs w:val="28"/>
          <w:lang w:eastAsia="uk-UA"/>
        </w:rPr>
      </w:pPr>
      <w:r w:rsidRPr="005B5D9C">
        <w:rPr>
          <w:sz w:val="28"/>
          <w:szCs w:val="28"/>
          <w:lang w:eastAsia="uk-UA"/>
        </w:rPr>
        <w:t xml:space="preserve">- </w:t>
      </w:r>
      <w:r w:rsidRPr="005B5D9C">
        <w:rPr>
          <w:sz w:val="28"/>
          <w:szCs w:val="28"/>
          <w:lang w:val="uk-UA" w:eastAsia="uk-UA"/>
        </w:rPr>
        <w:t>відповідності повноважень особи, яка подає документи для державної реєстрації прав;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>1.1</w:t>
      </w:r>
      <w:r w:rsidRPr="005B5D9C">
        <w:rPr>
          <w:sz w:val="28"/>
          <w:szCs w:val="28"/>
          <w:lang w:val="uk-UA" w:eastAsia="uk-UA"/>
        </w:rPr>
        <w:t xml:space="preserve"> У разі, якщо під час проведення державної реєстрації прав у державного реєстратора виникає сумнів щодо справжності поданих документів, він забезпечує інформування відповідним державним реєстратором про це правоохоронні органи.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val="uk-UA" w:eastAsia="uk-UA"/>
        </w:rPr>
        <w:t>1.2</w:t>
      </w:r>
      <w:r w:rsidRPr="005B5D9C">
        <w:rPr>
          <w:sz w:val="28"/>
          <w:szCs w:val="28"/>
          <w:lang w:val="uk-UA" w:eastAsia="uk-UA"/>
        </w:rPr>
        <w:t xml:space="preserve"> Здійснює інші повноваження, відповідно до законодавства, виконує інші завдання у сфері державної реєстрації речових прав на нерухоме майно, у тому числі доручення, покладені на нього сільським головою.</w:t>
      </w:r>
    </w:p>
    <w:p w:rsidR="00CD3CB2" w:rsidRPr="005B5D9C" w:rsidRDefault="00CD3CB2" w:rsidP="00CD3CB2">
      <w:pPr>
        <w:ind w:left="360"/>
        <w:jc w:val="both"/>
        <w:rPr>
          <w:bCs/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 xml:space="preserve">4.2 </w:t>
      </w:r>
      <w:r w:rsidRPr="005B5D9C">
        <w:rPr>
          <w:bCs/>
          <w:sz w:val="28"/>
          <w:szCs w:val="28"/>
          <w:lang w:val="uk-UA" w:eastAsia="uk-UA"/>
        </w:rPr>
        <w:t>Державний реєстратор реєстрації юридичних осіб, фізичних осіб-підприємців та громадських формувань: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4.2.1. Забезпечує здійсненим державної реєстрації юридичних осіб, фізичних осіб- підприємців та громадських формувань відповідно до Закону України «Про державну реєстрацію юридичних осіб, фізичних осіб-підприємців та громадських формувань»: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4.2.2.Приймає документи у паперовій або електронній формі та здійснює державну реєстрацію юридичних осіб та фізичних осіб - підприємців незалежно від місцезнаходження юридичної особи або місця проживання фізичної особи - підприємця шляхом внесення до Єдиного державного реєстру юридичних осіб, фізичних осіб-підприємців та громадських формувань (далі - Єдиний державний реєстр) виключно на підставі та відповідно до Закону;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 xml:space="preserve"> </w:t>
      </w:r>
      <w:r w:rsidRPr="005B5D9C">
        <w:rPr>
          <w:sz w:val="28"/>
          <w:szCs w:val="28"/>
          <w:lang w:eastAsia="uk-UA"/>
        </w:rPr>
        <w:t>4.2</w:t>
      </w:r>
      <w:r w:rsidRPr="005B5D9C">
        <w:rPr>
          <w:sz w:val="28"/>
          <w:szCs w:val="28"/>
          <w:lang w:val="uk-UA" w:eastAsia="uk-UA"/>
        </w:rPr>
        <w:t>.3. Перевіряє документи на наявність підстав для зупинення розгляду документів;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lastRenderedPageBreak/>
        <w:t>4.</w:t>
      </w:r>
      <w:r w:rsidRPr="005B5D9C">
        <w:rPr>
          <w:sz w:val="28"/>
          <w:szCs w:val="28"/>
          <w:lang w:eastAsia="uk-UA"/>
        </w:rPr>
        <w:t>2</w:t>
      </w:r>
      <w:r w:rsidRPr="005B5D9C">
        <w:rPr>
          <w:sz w:val="28"/>
          <w:szCs w:val="28"/>
          <w:lang w:val="uk-UA" w:eastAsia="uk-UA"/>
        </w:rPr>
        <w:t>.4. Перевіряє документи на наявність підстав для відмови у державній реєстрації;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4.2.5. Забезпечує проведення реєстраційної дії (у тому числі з урахуванням принципу мовчазної згоди) за відсутності підстав для зупинення розгляду документів та відмови у державній реєстрації шляхом внесення запису до Єдиного державного реєстру;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4.2.6. Забезпечує ведення Єдиного державного реєстру юридичних осіб та фізичних осіб- підприємців;</w:t>
      </w:r>
    </w:p>
    <w:p w:rsidR="00CD3CB2" w:rsidRPr="005B5D9C" w:rsidRDefault="00CD3CB2" w:rsidP="00CD3CB2">
      <w:pPr>
        <w:ind w:left="284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</w:t>
      </w:r>
      <w:r w:rsidRPr="005B5D9C">
        <w:rPr>
          <w:sz w:val="28"/>
          <w:szCs w:val="28"/>
          <w:lang w:eastAsia="uk-UA"/>
        </w:rPr>
        <w:t>2</w:t>
      </w:r>
      <w:r w:rsidRPr="005B5D9C">
        <w:rPr>
          <w:sz w:val="28"/>
          <w:szCs w:val="28"/>
          <w:lang w:val="uk-UA" w:eastAsia="uk-UA"/>
        </w:rPr>
        <w:t>.7. Надає виписки для проставляння апостилю, витяги в паперовій формі та документи, що містяться в реєстраційній справі;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</w:t>
      </w:r>
      <w:r w:rsidRPr="005B5D9C">
        <w:rPr>
          <w:sz w:val="28"/>
          <w:szCs w:val="28"/>
          <w:lang w:eastAsia="uk-UA"/>
        </w:rPr>
        <w:t>2.</w:t>
      </w:r>
      <w:r w:rsidRPr="005B5D9C">
        <w:rPr>
          <w:sz w:val="28"/>
          <w:szCs w:val="28"/>
          <w:lang w:val="uk-UA" w:eastAsia="uk-UA"/>
        </w:rPr>
        <w:t>8. Формує, веде та забезпечує зберігання реєстраційних справ;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4.2.9. Після проведення реєстраційної дії забезпечує надсилання документів, поданих для проведення реєстрації, відповідному суб’єкту державної реєстрації, уповноваженому зберігати реєстраційні справи,</w:t>
      </w:r>
    </w:p>
    <w:p w:rsidR="00CD3CB2" w:rsidRPr="005B5D9C" w:rsidRDefault="00CD3CB2" w:rsidP="00CD3CB2">
      <w:pPr>
        <w:ind w:left="284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</w:t>
      </w:r>
      <w:r w:rsidRPr="005B5D9C">
        <w:rPr>
          <w:sz w:val="28"/>
          <w:szCs w:val="28"/>
          <w:lang w:eastAsia="uk-UA"/>
        </w:rPr>
        <w:t>2</w:t>
      </w:r>
      <w:r w:rsidRPr="005B5D9C">
        <w:rPr>
          <w:sz w:val="28"/>
          <w:szCs w:val="28"/>
          <w:lang w:val="uk-UA" w:eastAsia="uk-UA"/>
        </w:rPr>
        <w:t>.10. У випадках, передбачених Законом, обов’язково використовує відомості Державного реєстру актів цивільного стану громадян шляхом безпосереднього доступу до нього;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</w:t>
      </w:r>
      <w:r w:rsidRPr="005B5D9C">
        <w:rPr>
          <w:sz w:val="28"/>
          <w:szCs w:val="28"/>
          <w:lang w:eastAsia="uk-UA"/>
        </w:rPr>
        <w:t>2</w:t>
      </w:r>
      <w:r w:rsidRPr="005B5D9C">
        <w:rPr>
          <w:sz w:val="28"/>
          <w:szCs w:val="28"/>
          <w:lang w:val="uk-UA" w:eastAsia="uk-UA"/>
        </w:rPr>
        <w:t>.11. У випадках, передбачених Законом, обов’язково встановлює наявність/відсутність персональних санкцій відповідно до Закону України «Про санкції»;</w:t>
      </w:r>
    </w:p>
    <w:p w:rsidR="00CD3CB2" w:rsidRPr="005B5D9C" w:rsidRDefault="00CD3CB2" w:rsidP="00CD3CB2">
      <w:pPr>
        <w:ind w:left="360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4.2.12. У разі, якщо під час прийому документів для державної реєстрації або проведення реєстраційних дій у державного реєстратора виникає сумнів щодо справжності поданих документів - забезпечує негайне інформування про це відповідні правоохоронні органи для вжиття необхідних заходів;</w:t>
      </w:r>
    </w:p>
    <w:p w:rsidR="00CD3CB2" w:rsidRPr="005B5D9C" w:rsidRDefault="00CD3CB2" w:rsidP="00CD3CB2">
      <w:pPr>
        <w:ind w:left="284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4.2.13. У разі виявлення державним реєстратором невідповідності законодавству проведеної реєстраційної дії повідомляє про це юридичну особу, фізичну особу - підприємця, стосовно яких проведено реєстраційну дію, для подачі державному реєстратору документів, передбачених Законом, або звертається до суду для вжиття заходів щодо усунення виявлених порушень;</w:t>
      </w:r>
    </w:p>
    <w:p w:rsidR="00CD3CB2" w:rsidRPr="005B5D9C" w:rsidRDefault="00CD3CB2" w:rsidP="00CD3CB2">
      <w:pPr>
        <w:ind w:left="284"/>
        <w:jc w:val="both"/>
        <w:rPr>
          <w:sz w:val="28"/>
          <w:szCs w:val="28"/>
          <w:lang w:val="uk-UA" w:eastAsia="uk-UA"/>
        </w:rPr>
      </w:pPr>
      <w:r w:rsidRPr="005B5D9C">
        <w:rPr>
          <w:sz w:val="28"/>
          <w:szCs w:val="28"/>
          <w:lang w:val="uk-UA" w:eastAsia="uk-UA"/>
        </w:rPr>
        <w:t>4.2.14. Забезпечує прийняття та видачі документів у сфері державної реєстрації речових прав на нерухоме майно та їх обтяжень (виконує функції адміністратора).</w:t>
      </w:r>
    </w:p>
    <w:p w:rsidR="00CD3CB2" w:rsidRPr="005B5D9C" w:rsidRDefault="00CD3CB2" w:rsidP="00CD3CB2">
      <w:pPr>
        <w:ind w:left="284"/>
        <w:jc w:val="both"/>
        <w:rPr>
          <w:sz w:val="28"/>
          <w:szCs w:val="28"/>
          <w:lang w:val="uk-UA" w:eastAsia="uk-UA"/>
        </w:rPr>
      </w:pPr>
      <w:bookmarkStart w:id="1" w:name="_GoBack"/>
      <w:bookmarkEnd w:id="1"/>
      <w:r w:rsidRPr="005B5D9C">
        <w:rPr>
          <w:sz w:val="28"/>
          <w:szCs w:val="28"/>
          <w:lang w:val="uk-UA" w:eastAsia="uk-UA"/>
        </w:rPr>
        <w:t>4.2.15. Здійснює інші дії, передбачені Законом.</w:t>
      </w:r>
    </w:p>
    <w:p w:rsidR="00CD3CB2" w:rsidRPr="005B5D9C" w:rsidRDefault="00CD3CB2" w:rsidP="00CD3CB2">
      <w:pPr>
        <w:pStyle w:val="a3"/>
        <w:spacing w:after="0"/>
        <w:ind w:left="360"/>
        <w:jc w:val="both"/>
        <w:rPr>
          <w:sz w:val="28"/>
          <w:szCs w:val="28"/>
          <w:lang w:val="uk-UA"/>
        </w:rPr>
      </w:pPr>
    </w:p>
    <w:p w:rsidR="00CD3CB2" w:rsidRPr="00CD3CB2" w:rsidRDefault="00CD3CB2" w:rsidP="00CD3CB2">
      <w:pPr>
        <w:pStyle w:val="a3"/>
        <w:spacing w:after="0" w:line="200" w:lineRule="atLeast"/>
        <w:ind w:left="720"/>
        <w:jc w:val="both"/>
        <w:rPr>
          <w:sz w:val="28"/>
          <w:szCs w:val="28"/>
          <w:lang w:val="uk-UA"/>
        </w:rPr>
      </w:pPr>
    </w:p>
    <w:p w:rsidR="00CD3CB2" w:rsidRPr="00813566" w:rsidRDefault="00CD3CB2" w:rsidP="00CD3CB2">
      <w:pPr>
        <w:pStyle w:val="a3"/>
        <w:rPr>
          <w:sz w:val="28"/>
          <w:szCs w:val="28"/>
        </w:rPr>
      </w:pPr>
      <w:r w:rsidRPr="00813566">
        <w:rPr>
          <w:sz w:val="28"/>
          <w:szCs w:val="28"/>
        </w:rPr>
        <w:t> </w:t>
      </w:r>
      <w:proofErr w:type="spellStart"/>
      <w:r w:rsidRPr="00813566">
        <w:rPr>
          <w:sz w:val="28"/>
          <w:szCs w:val="28"/>
        </w:rPr>
        <w:t>Сільський</w:t>
      </w:r>
      <w:proofErr w:type="spellEnd"/>
      <w:r w:rsidRPr="00813566">
        <w:rPr>
          <w:sz w:val="28"/>
          <w:szCs w:val="28"/>
        </w:rPr>
        <w:t xml:space="preserve"> голова</w:t>
      </w:r>
      <w:r w:rsidRPr="00813566">
        <w:rPr>
          <w:sz w:val="28"/>
          <w:szCs w:val="28"/>
        </w:rPr>
        <w:tab/>
      </w:r>
      <w:r w:rsidRPr="00813566">
        <w:rPr>
          <w:sz w:val="28"/>
          <w:szCs w:val="28"/>
        </w:rPr>
        <w:tab/>
      </w:r>
      <w:r w:rsidRPr="00813566">
        <w:rPr>
          <w:sz w:val="28"/>
          <w:szCs w:val="28"/>
        </w:rPr>
        <w:tab/>
      </w:r>
      <w:r w:rsidRPr="00813566">
        <w:rPr>
          <w:sz w:val="28"/>
          <w:szCs w:val="28"/>
        </w:rPr>
        <w:tab/>
      </w:r>
      <w:r w:rsidRPr="0081356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3566">
        <w:rPr>
          <w:sz w:val="28"/>
          <w:szCs w:val="28"/>
        </w:rPr>
        <w:tab/>
      </w:r>
      <w:proofErr w:type="spellStart"/>
      <w:r w:rsidRPr="00813566">
        <w:rPr>
          <w:sz w:val="28"/>
          <w:szCs w:val="28"/>
        </w:rPr>
        <w:t>Столярчук</w:t>
      </w:r>
      <w:proofErr w:type="spellEnd"/>
      <w:r w:rsidRPr="00813566">
        <w:rPr>
          <w:sz w:val="28"/>
          <w:szCs w:val="28"/>
        </w:rPr>
        <w:t xml:space="preserve"> М.А.</w:t>
      </w:r>
    </w:p>
    <w:p w:rsidR="00CD3CB2" w:rsidRPr="00813566" w:rsidRDefault="00CD3CB2" w:rsidP="00CD3CB2">
      <w:pPr>
        <w:pStyle w:val="a3"/>
        <w:rPr>
          <w:sz w:val="28"/>
          <w:szCs w:val="28"/>
        </w:rPr>
      </w:pPr>
    </w:p>
    <w:p w:rsidR="00EF2C89" w:rsidRDefault="00CD3CB2"/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2">
    <w:nsid w:val="3AC42981"/>
    <w:multiLevelType w:val="hybridMultilevel"/>
    <w:tmpl w:val="71540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B2"/>
    <w:rsid w:val="005636FD"/>
    <w:rsid w:val="00CD3CB2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AE9BD-04E6-43A3-8D9D-E1067CB5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C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CD3CB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D3CB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CD3CB2"/>
    <w:pPr>
      <w:spacing w:after="120"/>
    </w:pPr>
  </w:style>
  <w:style w:type="character" w:customStyle="1" w:styleId="a4">
    <w:name w:val="Основной текст Знак"/>
    <w:basedOn w:val="a0"/>
    <w:link w:val="a3"/>
    <w:rsid w:val="00CD3C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CD3CB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List Paragraph"/>
    <w:basedOn w:val="a"/>
    <w:uiPriority w:val="34"/>
    <w:qFormat/>
    <w:rsid w:val="00CD3CB2"/>
    <w:pPr>
      <w:ind w:left="720"/>
    </w:pPr>
  </w:style>
  <w:style w:type="character" w:customStyle="1" w:styleId="extended-textshort">
    <w:name w:val="extended-text__short"/>
    <w:basedOn w:val="a0"/>
    <w:rsid w:val="00CD3CB2"/>
  </w:style>
  <w:style w:type="paragraph" w:styleId="a7">
    <w:name w:val="Normal (Web)"/>
    <w:basedOn w:val="a"/>
    <w:rsid w:val="00CD3CB2"/>
    <w:pPr>
      <w:suppressAutoHyphens w:val="0"/>
      <w:spacing w:before="280" w:after="280"/>
    </w:pPr>
    <w:rPr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2019-02-07T10:29:00Z</dcterms:created>
  <dcterms:modified xsi:type="dcterms:W3CDTF">2019-02-07T10:31:00Z</dcterms:modified>
</cp:coreProperties>
</file>