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05" w:rsidRDefault="00A40B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</w:t>
      </w:r>
    </w:p>
    <w:tbl>
      <w:tblPr>
        <w:tblStyle w:val="a3"/>
        <w:tblW w:w="15452" w:type="dxa"/>
        <w:jc w:val="center"/>
        <w:tblLook w:val="04A0" w:firstRow="1" w:lastRow="0" w:firstColumn="1" w:lastColumn="0" w:noHBand="0" w:noVBand="1"/>
      </w:tblPr>
      <w:tblGrid>
        <w:gridCol w:w="482"/>
        <w:gridCol w:w="1952"/>
        <w:gridCol w:w="3370"/>
        <w:gridCol w:w="1564"/>
        <w:gridCol w:w="828"/>
        <w:gridCol w:w="475"/>
        <w:gridCol w:w="566"/>
        <w:gridCol w:w="849"/>
        <w:gridCol w:w="847"/>
        <w:gridCol w:w="846"/>
        <w:gridCol w:w="986"/>
        <w:gridCol w:w="706"/>
        <w:gridCol w:w="847"/>
        <w:gridCol w:w="1134"/>
      </w:tblGrid>
      <w:tr w:rsidR="00A40BC6" w:rsidRPr="007748C8" w:rsidTr="00554CE8">
        <w:trPr>
          <w:jc w:val="center"/>
        </w:trPr>
        <w:tc>
          <w:tcPr>
            <w:tcW w:w="15452" w:type="dxa"/>
            <w:gridSpan w:val="14"/>
          </w:tcPr>
          <w:p w:rsidR="00A40BC6" w:rsidRPr="007748C8" w:rsidRDefault="00A40BC6" w:rsidP="00A40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 xml:space="preserve">Додаток 1 до </w:t>
            </w:r>
            <w:proofErr w:type="spellStart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Предавального</w:t>
            </w:r>
            <w:proofErr w:type="spellEnd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 xml:space="preserve"> акту </w:t>
            </w:r>
            <w:proofErr w:type="spellStart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Великожитинської</w:t>
            </w:r>
            <w:proofErr w:type="spellEnd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ради. Необоротні активи</w:t>
            </w:r>
          </w:p>
        </w:tc>
      </w:tr>
      <w:tr w:rsidR="005D1D9F" w:rsidRPr="007748C8" w:rsidTr="00554CE8">
        <w:trPr>
          <w:trHeight w:val="456"/>
          <w:jc w:val="center"/>
        </w:trPr>
        <w:tc>
          <w:tcPr>
            <w:tcW w:w="482" w:type="dxa"/>
            <w:vMerge w:val="restart"/>
          </w:tcPr>
          <w:p w:rsidR="005D1D9F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з\п</w:t>
            </w:r>
          </w:p>
        </w:tc>
        <w:tc>
          <w:tcPr>
            <w:tcW w:w="1952" w:type="dxa"/>
            <w:vMerge w:val="restart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Рахунок, субрахунок</w:t>
            </w:r>
          </w:p>
        </w:tc>
        <w:tc>
          <w:tcPr>
            <w:tcW w:w="3370" w:type="dxa"/>
            <w:vMerge w:val="restart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Найменування, стисла характеристика та призначення об’єкта (</w:t>
            </w:r>
            <w:proofErr w:type="spellStart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пооб’єктно</w:t>
            </w:r>
            <w:proofErr w:type="spellEnd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4" w:type="dxa"/>
            <w:vMerge w:val="restart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1869" w:type="dxa"/>
            <w:gridSpan w:val="3"/>
          </w:tcPr>
          <w:p w:rsidR="00A40BC6" w:rsidRPr="007748C8" w:rsidRDefault="00A40BC6" w:rsidP="00A40B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49" w:type="dxa"/>
            <w:vMerge w:val="restart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Один.</w:t>
            </w:r>
          </w:p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вимір</w:t>
            </w:r>
          </w:p>
        </w:tc>
        <w:tc>
          <w:tcPr>
            <w:tcW w:w="4232" w:type="dxa"/>
            <w:gridSpan w:val="5"/>
          </w:tcPr>
          <w:p w:rsidR="00A40BC6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За даними бухгалтерського обліку</w:t>
            </w:r>
          </w:p>
        </w:tc>
        <w:tc>
          <w:tcPr>
            <w:tcW w:w="1134" w:type="dxa"/>
            <w:vMerge w:val="restart"/>
          </w:tcPr>
          <w:p w:rsidR="00A40BC6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Інші відомості</w:t>
            </w:r>
          </w:p>
        </w:tc>
      </w:tr>
      <w:tr w:rsidR="005D1D9F" w:rsidRPr="007748C8" w:rsidTr="00554CE8">
        <w:trPr>
          <w:cantSplit/>
          <w:trHeight w:val="1798"/>
          <w:jc w:val="center"/>
        </w:trPr>
        <w:tc>
          <w:tcPr>
            <w:tcW w:w="482" w:type="dxa"/>
            <w:vMerge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0" w:type="dxa"/>
            <w:vMerge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textDirection w:val="btLr"/>
          </w:tcPr>
          <w:p w:rsidR="00A40BC6" w:rsidRPr="007748C8" w:rsidRDefault="00A40BC6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Інвентарний/номенклатурний</w:t>
            </w:r>
          </w:p>
        </w:tc>
        <w:tc>
          <w:tcPr>
            <w:tcW w:w="475" w:type="dxa"/>
            <w:textDirection w:val="btLr"/>
          </w:tcPr>
          <w:p w:rsidR="00A40BC6" w:rsidRPr="007748C8" w:rsidRDefault="00A40BC6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заводський</w:t>
            </w:r>
          </w:p>
        </w:tc>
        <w:tc>
          <w:tcPr>
            <w:tcW w:w="566" w:type="dxa"/>
            <w:textDirection w:val="btLr"/>
          </w:tcPr>
          <w:p w:rsidR="00A40BC6" w:rsidRPr="007748C8" w:rsidRDefault="005D1D9F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па</w:t>
            </w:r>
            <w:r w:rsidR="00A40BC6" w:rsidRPr="007748C8">
              <w:rPr>
                <w:rFonts w:ascii="Times New Roman" w:hAnsi="Times New Roman" w:cs="Times New Roman"/>
                <w:sz w:val="20"/>
                <w:szCs w:val="20"/>
              </w:rPr>
              <w:t>спорта</w:t>
            </w:r>
          </w:p>
        </w:tc>
        <w:tc>
          <w:tcPr>
            <w:tcW w:w="849" w:type="dxa"/>
            <w:vMerge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textDirection w:val="btLr"/>
          </w:tcPr>
          <w:p w:rsidR="00A40BC6" w:rsidRPr="007748C8" w:rsidRDefault="00A40BC6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</w:p>
        </w:tc>
        <w:tc>
          <w:tcPr>
            <w:tcW w:w="846" w:type="dxa"/>
            <w:textDirection w:val="btLr"/>
          </w:tcPr>
          <w:p w:rsidR="00A40BC6" w:rsidRPr="007748C8" w:rsidRDefault="00A40BC6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Первісна(переоцінена)</w:t>
            </w:r>
            <w:r w:rsidR="005D1D9F" w:rsidRPr="007748C8">
              <w:rPr>
                <w:rFonts w:ascii="Times New Roman" w:hAnsi="Times New Roman" w:cs="Times New Roman"/>
                <w:sz w:val="20"/>
                <w:szCs w:val="20"/>
              </w:rPr>
              <w:t xml:space="preserve"> вартість</w:t>
            </w:r>
          </w:p>
        </w:tc>
        <w:tc>
          <w:tcPr>
            <w:tcW w:w="986" w:type="dxa"/>
            <w:textDirection w:val="btLr"/>
          </w:tcPr>
          <w:p w:rsidR="00A40BC6" w:rsidRPr="007748C8" w:rsidRDefault="005D1D9F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Сума зносу(</w:t>
            </w:r>
            <w:proofErr w:type="spellStart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накопиченоїамортизації</w:t>
            </w:r>
            <w:proofErr w:type="spellEnd"/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6" w:type="dxa"/>
            <w:textDirection w:val="btLr"/>
          </w:tcPr>
          <w:p w:rsidR="00A40BC6" w:rsidRPr="007748C8" w:rsidRDefault="005D1D9F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Балансова вартість</w:t>
            </w:r>
          </w:p>
        </w:tc>
        <w:tc>
          <w:tcPr>
            <w:tcW w:w="847" w:type="dxa"/>
            <w:textDirection w:val="btLr"/>
          </w:tcPr>
          <w:p w:rsidR="00A40BC6" w:rsidRPr="007748C8" w:rsidRDefault="005D1D9F" w:rsidP="00A40BC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Строк корисного використання</w:t>
            </w:r>
          </w:p>
        </w:tc>
        <w:tc>
          <w:tcPr>
            <w:tcW w:w="1134" w:type="dxa"/>
            <w:vMerge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A40BC6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0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1010</w:t>
            </w:r>
          </w:p>
          <w:p w:rsidR="00A40BC6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Інвестиційна нерухомість</w:t>
            </w:r>
          </w:p>
        </w:tc>
        <w:tc>
          <w:tcPr>
            <w:tcW w:w="3370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trHeight w:val="675"/>
          <w:jc w:val="center"/>
        </w:trPr>
        <w:tc>
          <w:tcPr>
            <w:tcW w:w="482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A40BC6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1011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Земельні ділянки</w:t>
            </w:r>
          </w:p>
        </w:tc>
        <w:tc>
          <w:tcPr>
            <w:tcW w:w="3370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40BC6" w:rsidRPr="007748C8" w:rsidRDefault="00A40B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Капітальні витрати на поліпшення земель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Будинки, споруди та передавальні пристрої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1014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Машини та обладнання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1015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Транспортні засоби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1016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 xml:space="preserve">Інструменти, прилади та інвентар 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1017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Тварини та багаторічні насадження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Інші основні засоби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8C8" w:rsidRPr="007748C8" w:rsidTr="00E5183B">
        <w:trPr>
          <w:jc w:val="center"/>
        </w:trPr>
        <w:tc>
          <w:tcPr>
            <w:tcW w:w="10086" w:type="dxa"/>
            <w:gridSpan w:val="8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РОЗОМ ЗА РАХУНКОМ </w:t>
            </w:r>
            <w:r w:rsidRPr="007748C8">
              <w:rPr>
                <w:rFonts w:ascii="Times New Roman" w:hAnsi="Times New Roman" w:cs="Times New Roman"/>
                <w:b/>
                <w:sz w:val="20"/>
                <w:szCs w:val="20"/>
              </w:rPr>
              <w:t>101 «Основні засоби інвестиційна нерухомості розпорядників бюджетних коштів»</w:t>
            </w:r>
          </w:p>
        </w:tc>
        <w:tc>
          <w:tcPr>
            <w:tcW w:w="847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1111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Музейні фонди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Бібліотечні фонди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1113</w:t>
            </w:r>
          </w:p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Малоцінні необоротні матеріальні активи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D1D9F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D1D9F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1114</w:t>
            </w:r>
          </w:p>
          <w:p w:rsidR="005D1D9F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Білизна, постільні речі, одяг та взуття</w:t>
            </w:r>
          </w:p>
        </w:tc>
        <w:tc>
          <w:tcPr>
            <w:tcW w:w="3370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D9F" w:rsidRPr="007748C8" w:rsidRDefault="005D1D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1115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Інвентарна тара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1116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Необоротні матеріальні активи спеціального призначення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1117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Природні ресурси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1118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Інші необоротні матеріальні активи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8C8" w:rsidRPr="007748C8" w:rsidTr="009D7FCC">
        <w:trPr>
          <w:jc w:val="center"/>
        </w:trPr>
        <w:tc>
          <w:tcPr>
            <w:tcW w:w="10086" w:type="dxa"/>
            <w:gridSpan w:val="8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b/>
                <w:sz w:val="20"/>
                <w:szCs w:val="20"/>
              </w:rPr>
              <w:t>РАЗОМ ЗА РАХУНКОМ 111 «Інші необоротні матеріальні активи розпорядників бюджетних коштів»</w:t>
            </w:r>
          </w:p>
        </w:tc>
        <w:tc>
          <w:tcPr>
            <w:tcW w:w="847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48C8" w:rsidRPr="007748C8" w:rsidRDefault="007748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1211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Авторські та суміжні з ними права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Права користування природними ресурсами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1213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Права на знаки для товарів і послуг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1214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Права користування майном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1215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Права на об’єкти промислової власності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jc w:val="center"/>
        </w:trPr>
        <w:tc>
          <w:tcPr>
            <w:tcW w:w="48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1216</w:t>
            </w:r>
          </w:p>
          <w:p w:rsidR="00554CE8" w:rsidRPr="007748C8" w:rsidRDefault="00554CE8" w:rsidP="005D1D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sz w:val="20"/>
                <w:szCs w:val="20"/>
              </w:rPr>
              <w:t>Інші нематеріальні активи</w:t>
            </w:r>
          </w:p>
        </w:tc>
        <w:tc>
          <w:tcPr>
            <w:tcW w:w="3370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FF2B74">
        <w:trPr>
          <w:jc w:val="center"/>
        </w:trPr>
        <w:tc>
          <w:tcPr>
            <w:tcW w:w="9237" w:type="dxa"/>
            <w:gridSpan w:val="7"/>
          </w:tcPr>
          <w:p w:rsidR="00554CE8" w:rsidRPr="007748C8" w:rsidRDefault="00554C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b/>
                <w:sz w:val="20"/>
                <w:szCs w:val="20"/>
              </w:rPr>
              <w:t>РАЗОМ ЗА РАХУНКОМ 121 «Нематеріальні активи розпорядників бюджетних коштів»</w:t>
            </w: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CE8" w:rsidRPr="007748C8" w:rsidTr="00554CE8">
        <w:trPr>
          <w:trHeight w:val="58"/>
          <w:jc w:val="center"/>
        </w:trPr>
        <w:tc>
          <w:tcPr>
            <w:tcW w:w="9237" w:type="dxa"/>
            <w:gridSpan w:val="7"/>
          </w:tcPr>
          <w:p w:rsidR="00554CE8" w:rsidRPr="007748C8" w:rsidRDefault="00554C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8C8">
              <w:rPr>
                <w:rFonts w:ascii="Times New Roman" w:hAnsi="Times New Roman" w:cs="Times New Roman"/>
                <w:b/>
                <w:sz w:val="20"/>
                <w:szCs w:val="20"/>
              </w:rPr>
              <w:t>УСЬОГО НЕОБОРОТНИХ АКТИВІВ</w:t>
            </w:r>
          </w:p>
        </w:tc>
        <w:tc>
          <w:tcPr>
            <w:tcW w:w="849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54CE8" w:rsidRPr="007748C8" w:rsidRDefault="00554C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0BC6" w:rsidRPr="00A40BC6" w:rsidRDefault="00A40BC6" w:rsidP="007748C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40BC6" w:rsidRPr="00A40BC6" w:rsidSect="007748C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C6"/>
    <w:rsid w:val="003D4DD9"/>
    <w:rsid w:val="00420FA5"/>
    <w:rsid w:val="00554CE8"/>
    <w:rsid w:val="005D1D9F"/>
    <w:rsid w:val="007748C8"/>
    <w:rsid w:val="00A4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A016B-A429-49A6-919E-4960FF2C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0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</cp:revision>
  <dcterms:created xsi:type="dcterms:W3CDTF">2018-05-14T11:08:00Z</dcterms:created>
  <dcterms:modified xsi:type="dcterms:W3CDTF">2018-05-14T11:45:00Z</dcterms:modified>
</cp:coreProperties>
</file>