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6E1" w:rsidRPr="00414DDB" w:rsidRDefault="00D616E1" w:rsidP="00D616E1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  <w:r w:rsidRPr="00414DDB"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2275" cy="6026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2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E1" w:rsidRPr="00414DDB" w:rsidRDefault="00D616E1" w:rsidP="00D616E1">
      <w:pPr>
        <w:jc w:val="center"/>
        <w:rPr>
          <w:rFonts w:ascii="Times New Roman CYR" w:hAnsi="Times New Roman CYR" w:cs="Times New Roman CYR"/>
          <w:bCs/>
          <w:caps/>
          <w:lang w:val="uk-UA"/>
        </w:rPr>
      </w:pP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ab/>
      </w: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ab/>
      </w: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ab/>
      </w: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ab/>
      </w: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ab/>
      </w: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ab/>
      </w: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ab/>
      </w: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ab/>
      </w: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ab/>
      </w:r>
    </w:p>
    <w:p w:rsidR="00D616E1" w:rsidRPr="00414DDB" w:rsidRDefault="00D616E1" w:rsidP="00D616E1">
      <w:pPr>
        <w:jc w:val="center"/>
        <w:rPr>
          <w:rFonts w:ascii="Times New Roman CYR" w:hAnsi="Times New Roman CYR" w:cs="Times New Roman CYR"/>
          <w:caps/>
        </w:rPr>
      </w:pPr>
      <w:r w:rsidRPr="00414DDB"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D616E1" w:rsidRPr="00414DDB" w:rsidRDefault="00D616E1" w:rsidP="00D616E1">
      <w:pPr>
        <w:pStyle w:val="4"/>
        <w:spacing w:before="120" w:after="120" w:line="220" w:lineRule="exact"/>
        <w:jc w:val="center"/>
        <w:rPr>
          <w:sz w:val="24"/>
          <w:szCs w:val="24"/>
          <w:lang w:val="uk-UA"/>
        </w:rPr>
      </w:pPr>
      <w:r w:rsidRPr="00414DDB">
        <w:rPr>
          <w:rFonts w:ascii="Times New Roman CYR" w:hAnsi="Times New Roman CYR" w:cs="Times New Roman CYR"/>
          <w:caps/>
          <w:sz w:val="24"/>
          <w:szCs w:val="24"/>
        </w:rPr>
        <w:t>ШПАНІВСЬКА сільська рада</w:t>
      </w:r>
    </w:p>
    <w:p w:rsidR="00D616E1" w:rsidRPr="00414DDB" w:rsidRDefault="00D616E1" w:rsidP="00D616E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4DDB">
        <w:rPr>
          <w:rFonts w:ascii="Times New Roman" w:hAnsi="Times New Roman" w:cs="Times New Roman"/>
          <w:b/>
          <w:sz w:val="24"/>
          <w:szCs w:val="24"/>
          <w:lang w:val="uk-UA"/>
        </w:rPr>
        <w:t>РІВНЕНСЬКОГО РАЙОНУ РІВНЕНСЬКОЇ ОБЛАСТІ</w:t>
      </w: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4DDB">
        <w:rPr>
          <w:rFonts w:ascii="Times New Roman" w:hAnsi="Times New Roman" w:cs="Times New Roman"/>
          <w:sz w:val="24"/>
          <w:szCs w:val="24"/>
          <w:lang w:val="uk-UA"/>
        </w:rPr>
        <w:t>(сьоме скликання)</w:t>
      </w:r>
    </w:p>
    <w:p w:rsidR="00414DDB" w:rsidRPr="00414DDB" w:rsidRDefault="00414DDB" w:rsidP="00D616E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D616E1" w:rsidRPr="00414DDB" w:rsidRDefault="00D616E1" w:rsidP="00D616E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4D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414DD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414D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D616E1" w:rsidRPr="00414DDB" w:rsidRDefault="00D616E1" w:rsidP="00D616E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616E1" w:rsidRPr="00414DDB" w:rsidRDefault="00D616E1" w:rsidP="00D616E1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414DDB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414DDB" w:rsidRPr="00414DDB">
        <w:rPr>
          <w:rFonts w:ascii="Times New Roman" w:hAnsi="Times New Roman" w:cs="Times New Roman"/>
          <w:sz w:val="24"/>
          <w:szCs w:val="24"/>
          <w:lang w:val="uk-UA"/>
        </w:rPr>
        <w:t xml:space="preserve"> серпня 2019 року</w:t>
      </w:r>
      <w:r w:rsidR="00414DDB"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14DDB"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14DDB"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14DDB"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14DDB"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14DDB"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14DDB"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14DDB" w:rsidRPr="00414DD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№ </w:t>
      </w:r>
      <w:r w:rsidR="00414DDB" w:rsidRPr="00414DDB">
        <w:rPr>
          <w:rFonts w:ascii="Times New Roman" w:hAnsi="Times New Roman" w:cs="Times New Roman"/>
          <w:sz w:val="24"/>
          <w:szCs w:val="24"/>
          <w:u w:val="single"/>
          <w:lang w:val="uk-UA"/>
        </w:rPr>
        <w:t>532</w:t>
      </w:r>
    </w:p>
    <w:p w:rsidR="00D616E1" w:rsidRPr="00414DDB" w:rsidRDefault="00D616E1" w:rsidP="00D616E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616E1" w:rsidRPr="00414DDB" w:rsidRDefault="00D616E1" w:rsidP="00D616E1">
      <w:pPr>
        <w:tabs>
          <w:tab w:val="left" w:pos="9355"/>
        </w:tabs>
        <w:ind w:right="-5"/>
        <w:jc w:val="both"/>
        <w:rPr>
          <w:rFonts w:eastAsia="Calibri"/>
          <w:lang w:val="uk-UA" w:eastAsia="en-US"/>
        </w:rPr>
      </w:pPr>
      <w:r w:rsidRPr="00414DDB">
        <w:rPr>
          <w:rFonts w:eastAsia="Calibri"/>
          <w:lang w:val="uk-UA"/>
        </w:rPr>
        <w:t>Про звіт директора КП «</w:t>
      </w:r>
      <w:proofErr w:type="spellStart"/>
      <w:r w:rsidRPr="00414DDB">
        <w:rPr>
          <w:rFonts w:eastAsia="Calibri"/>
          <w:lang w:val="uk-UA"/>
        </w:rPr>
        <w:t>ВеликоШпанівське</w:t>
      </w:r>
      <w:proofErr w:type="spellEnd"/>
      <w:r w:rsidRPr="00414DDB">
        <w:rPr>
          <w:rFonts w:eastAsia="Calibri"/>
          <w:lang w:val="uk-UA"/>
        </w:rPr>
        <w:t>»</w:t>
      </w:r>
    </w:p>
    <w:p w:rsidR="00D616E1" w:rsidRPr="00414DDB" w:rsidRDefault="00D616E1" w:rsidP="00D616E1">
      <w:pPr>
        <w:tabs>
          <w:tab w:val="left" w:pos="9355"/>
        </w:tabs>
        <w:ind w:right="-5"/>
        <w:jc w:val="both"/>
        <w:rPr>
          <w:rFonts w:eastAsia="Calibri"/>
          <w:lang w:val="uk-UA"/>
        </w:rPr>
      </w:pPr>
      <w:r w:rsidRPr="00414DDB">
        <w:rPr>
          <w:rFonts w:eastAsia="Calibri"/>
          <w:lang w:val="uk-UA"/>
        </w:rPr>
        <w:t>про роботу комунального підприємства</w:t>
      </w:r>
      <w:r w:rsidRPr="00414DDB">
        <w:rPr>
          <w:rFonts w:eastAsia="Calibri"/>
          <w:lang w:val="uk-UA"/>
        </w:rPr>
        <w:tab/>
      </w:r>
    </w:p>
    <w:p w:rsidR="00D616E1" w:rsidRPr="00414DDB" w:rsidRDefault="00D616E1" w:rsidP="00D616E1">
      <w:pPr>
        <w:tabs>
          <w:tab w:val="left" w:pos="9355"/>
        </w:tabs>
        <w:ind w:right="-5"/>
        <w:jc w:val="both"/>
        <w:rPr>
          <w:rFonts w:ascii="Calibri" w:eastAsia="Calibri" w:hAnsi="Calibri"/>
          <w:lang w:val="uk-UA"/>
        </w:rPr>
      </w:pPr>
    </w:p>
    <w:p w:rsidR="00D616E1" w:rsidRDefault="00D616E1" w:rsidP="00D616E1">
      <w:pPr>
        <w:tabs>
          <w:tab w:val="left" w:pos="9355"/>
        </w:tabs>
        <w:ind w:right="-5" w:firstLine="284"/>
        <w:jc w:val="both"/>
        <w:rPr>
          <w:lang w:val="uk-UA"/>
        </w:rPr>
      </w:pPr>
      <w:r w:rsidRPr="00414DDB">
        <w:rPr>
          <w:lang w:val="uk-UA" w:eastAsia="ru-RU"/>
        </w:rPr>
        <w:t>Заслухавши та обговоривши звіт директора КП «</w:t>
      </w:r>
      <w:proofErr w:type="spellStart"/>
      <w:r w:rsidRPr="00414DDB">
        <w:rPr>
          <w:lang w:val="uk-UA" w:eastAsia="ru-RU"/>
        </w:rPr>
        <w:t>ВеликоШпанівське</w:t>
      </w:r>
      <w:proofErr w:type="spellEnd"/>
      <w:r w:rsidRPr="00414DDB">
        <w:rPr>
          <w:lang w:val="uk-UA" w:eastAsia="ru-RU"/>
        </w:rPr>
        <w:t xml:space="preserve">» </w:t>
      </w:r>
      <w:proofErr w:type="spellStart"/>
      <w:r w:rsidRPr="00414DDB">
        <w:rPr>
          <w:lang w:val="uk-UA" w:eastAsia="ru-RU"/>
        </w:rPr>
        <w:t>Бордіяна</w:t>
      </w:r>
      <w:proofErr w:type="spellEnd"/>
      <w:r w:rsidRPr="00414DDB">
        <w:rPr>
          <w:lang w:val="uk-UA" w:eastAsia="ru-RU"/>
        </w:rPr>
        <w:t xml:space="preserve"> В.Є. про роботу комунального підприємства, керуючись ст. 26 Закону України  «Про місцеве самоврядування в Україні», </w:t>
      </w:r>
      <w:r w:rsidRPr="00414DDB">
        <w:rPr>
          <w:lang w:val="uk-UA"/>
        </w:rPr>
        <w:t xml:space="preserve">сесія </w:t>
      </w:r>
      <w:proofErr w:type="spellStart"/>
      <w:r w:rsidRPr="00414DDB">
        <w:rPr>
          <w:lang w:val="uk-UA"/>
        </w:rPr>
        <w:t>Шпанівської</w:t>
      </w:r>
      <w:proofErr w:type="spellEnd"/>
      <w:r w:rsidRPr="00414DDB">
        <w:rPr>
          <w:lang w:val="uk-UA"/>
        </w:rPr>
        <w:t xml:space="preserve"> сільської ради</w:t>
      </w:r>
    </w:p>
    <w:p w:rsidR="00414DDB" w:rsidRPr="00414DDB" w:rsidRDefault="00414DDB" w:rsidP="00D616E1">
      <w:pPr>
        <w:tabs>
          <w:tab w:val="left" w:pos="9355"/>
        </w:tabs>
        <w:ind w:right="-5" w:firstLine="284"/>
        <w:jc w:val="both"/>
        <w:rPr>
          <w:lang w:val="uk-UA"/>
        </w:rPr>
      </w:pPr>
    </w:p>
    <w:p w:rsidR="00D616E1" w:rsidRDefault="00D616E1" w:rsidP="00D616E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DD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414DDB" w:rsidRPr="00414DDB" w:rsidRDefault="00414DDB" w:rsidP="00D616E1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16E1" w:rsidRPr="00414DDB" w:rsidRDefault="00D616E1" w:rsidP="00D616E1">
      <w:pPr>
        <w:numPr>
          <w:ilvl w:val="0"/>
          <w:numId w:val="2"/>
        </w:numPr>
        <w:ind w:left="284" w:right="-5" w:hanging="11"/>
        <w:jc w:val="both"/>
        <w:rPr>
          <w:lang w:val="uk-UA" w:eastAsia="ru-RU"/>
        </w:rPr>
      </w:pPr>
      <w:r w:rsidRPr="00414DDB">
        <w:rPr>
          <w:lang w:val="uk-UA" w:eastAsia="ru-RU"/>
        </w:rPr>
        <w:t xml:space="preserve">Звіт директора підприємства </w:t>
      </w:r>
      <w:proofErr w:type="spellStart"/>
      <w:r w:rsidRPr="00414DDB">
        <w:rPr>
          <w:lang w:val="uk-UA" w:eastAsia="ru-RU"/>
        </w:rPr>
        <w:t>Бордіяна</w:t>
      </w:r>
      <w:proofErr w:type="spellEnd"/>
      <w:r w:rsidRPr="00414DDB">
        <w:rPr>
          <w:lang w:val="uk-UA" w:eastAsia="ru-RU"/>
        </w:rPr>
        <w:t xml:space="preserve"> В.Є. про роботу КП «</w:t>
      </w:r>
      <w:proofErr w:type="spellStart"/>
      <w:r w:rsidRPr="00414DDB">
        <w:rPr>
          <w:lang w:val="uk-UA" w:eastAsia="ru-RU"/>
        </w:rPr>
        <w:t>ВеликоШпанівське</w:t>
      </w:r>
      <w:proofErr w:type="spellEnd"/>
      <w:r w:rsidRPr="00414DDB">
        <w:rPr>
          <w:lang w:val="uk-UA" w:eastAsia="ru-RU"/>
        </w:rPr>
        <w:t xml:space="preserve"> » взяти до відома.</w:t>
      </w:r>
    </w:p>
    <w:p w:rsidR="00D616E1" w:rsidRPr="00414DDB" w:rsidRDefault="00D616E1" w:rsidP="00D616E1">
      <w:pPr>
        <w:numPr>
          <w:ilvl w:val="0"/>
          <w:numId w:val="2"/>
        </w:numPr>
        <w:ind w:left="284" w:right="-5" w:hanging="11"/>
        <w:jc w:val="both"/>
        <w:rPr>
          <w:lang w:val="uk-UA" w:eastAsia="ru-RU"/>
        </w:rPr>
      </w:pPr>
      <w:r w:rsidRPr="00414DDB">
        <w:rPr>
          <w:lang w:val="uk-UA" w:eastAsia="ru-RU"/>
        </w:rPr>
        <w:t>Визнати роботу  КП «</w:t>
      </w:r>
      <w:proofErr w:type="spellStart"/>
      <w:r w:rsidRPr="00414DDB">
        <w:rPr>
          <w:lang w:val="uk-UA" w:eastAsia="ru-RU"/>
        </w:rPr>
        <w:t>ВеликоШпанів</w:t>
      </w:r>
      <w:r w:rsidR="00E21A08" w:rsidRPr="00414DDB">
        <w:rPr>
          <w:lang w:val="uk-UA" w:eastAsia="ru-RU"/>
        </w:rPr>
        <w:t>ське</w:t>
      </w:r>
      <w:proofErr w:type="spellEnd"/>
      <w:r w:rsidR="00E21A08" w:rsidRPr="00414DDB">
        <w:rPr>
          <w:lang w:val="uk-UA" w:eastAsia="ru-RU"/>
        </w:rPr>
        <w:t>»  задовільною.</w:t>
      </w:r>
    </w:p>
    <w:p w:rsidR="00B371F0" w:rsidRPr="00414DDB" w:rsidRDefault="00B371F0" w:rsidP="00D616E1">
      <w:pPr>
        <w:numPr>
          <w:ilvl w:val="0"/>
          <w:numId w:val="2"/>
        </w:numPr>
        <w:ind w:left="284" w:right="-5" w:hanging="11"/>
        <w:jc w:val="both"/>
        <w:rPr>
          <w:lang w:val="uk-UA" w:eastAsia="ru-RU"/>
        </w:rPr>
      </w:pPr>
      <w:r w:rsidRPr="00414DDB">
        <w:rPr>
          <w:lang w:val="uk-UA" w:eastAsia="ru-RU"/>
        </w:rPr>
        <w:t>Передати водопровідні мережі від водонапірних башт на обслуговування КП «</w:t>
      </w:r>
      <w:proofErr w:type="spellStart"/>
      <w:r w:rsidRPr="00414DDB">
        <w:rPr>
          <w:lang w:val="uk-UA" w:eastAsia="ru-RU"/>
        </w:rPr>
        <w:t>ВеликоШпанівське</w:t>
      </w:r>
      <w:proofErr w:type="spellEnd"/>
      <w:r w:rsidRPr="00414DDB">
        <w:rPr>
          <w:lang w:val="uk-UA" w:eastAsia="ru-RU"/>
        </w:rPr>
        <w:t>».</w:t>
      </w:r>
    </w:p>
    <w:p w:rsidR="00D616E1" w:rsidRPr="00414DDB" w:rsidRDefault="00D616E1" w:rsidP="00D616E1">
      <w:pPr>
        <w:numPr>
          <w:ilvl w:val="0"/>
          <w:numId w:val="2"/>
        </w:numPr>
        <w:ind w:left="284" w:hanging="11"/>
        <w:jc w:val="both"/>
        <w:rPr>
          <w:lang w:val="uk-UA" w:eastAsia="ru-RU"/>
        </w:rPr>
      </w:pPr>
      <w:r w:rsidRPr="00414DDB">
        <w:rPr>
          <w:lang w:val="uk-UA" w:eastAsia="ru-RU"/>
        </w:rPr>
        <w:t>Рекомендувати директору КП «</w:t>
      </w:r>
      <w:proofErr w:type="spellStart"/>
      <w:r w:rsidRPr="00414DDB">
        <w:rPr>
          <w:lang w:val="uk-UA" w:eastAsia="ru-RU"/>
        </w:rPr>
        <w:t>ВеликоШпанівське</w:t>
      </w:r>
      <w:proofErr w:type="spellEnd"/>
      <w:r w:rsidRPr="00414DDB">
        <w:rPr>
          <w:lang w:val="uk-UA" w:eastAsia="ru-RU"/>
        </w:rPr>
        <w:t xml:space="preserve">» </w:t>
      </w:r>
      <w:proofErr w:type="spellStart"/>
      <w:r w:rsidRPr="00414DDB">
        <w:rPr>
          <w:lang w:val="uk-UA" w:eastAsia="ru-RU"/>
        </w:rPr>
        <w:t>Бордіяну</w:t>
      </w:r>
      <w:proofErr w:type="spellEnd"/>
      <w:r w:rsidRPr="00414DDB">
        <w:rPr>
          <w:lang w:val="uk-UA" w:eastAsia="ru-RU"/>
        </w:rPr>
        <w:t xml:space="preserve"> В.Є.:</w:t>
      </w:r>
    </w:p>
    <w:p w:rsidR="00D616E1" w:rsidRPr="00414DDB" w:rsidRDefault="00D616E1" w:rsidP="00D616E1">
      <w:pPr>
        <w:ind w:firstLine="708"/>
        <w:jc w:val="both"/>
        <w:rPr>
          <w:lang w:val="uk-UA" w:eastAsia="ru-RU"/>
        </w:rPr>
      </w:pPr>
      <w:r w:rsidRPr="00414DDB">
        <w:rPr>
          <w:lang w:val="uk-UA" w:eastAsia="ru-RU"/>
        </w:rPr>
        <w:t>3.1. продовжити  роботу  щодо організації безперебійного  забезпечення населення водою та вчасного та якісного ремонту водопровідної мережі;</w:t>
      </w:r>
    </w:p>
    <w:p w:rsidR="00D616E1" w:rsidRPr="00414DDB" w:rsidRDefault="00D616E1" w:rsidP="00D616E1">
      <w:pPr>
        <w:ind w:firstLine="708"/>
        <w:jc w:val="both"/>
        <w:rPr>
          <w:lang w:val="uk-UA" w:eastAsia="ru-RU"/>
        </w:rPr>
      </w:pPr>
      <w:r w:rsidRPr="00414DDB">
        <w:rPr>
          <w:lang w:val="uk-UA" w:eastAsia="ru-RU"/>
        </w:rPr>
        <w:t xml:space="preserve">3.2. продовжити роботу щодо організації </w:t>
      </w:r>
      <w:proofErr w:type="spellStart"/>
      <w:r w:rsidRPr="00414DDB">
        <w:rPr>
          <w:lang w:val="uk-UA" w:eastAsia="ru-RU"/>
        </w:rPr>
        <w:t>подворового</w:t>
      </w:r>
      <w:proofErr w:type="spellEnd"/>
      <w:r w:rsidRPr="00414DDB">
        <w:rPr>
          <w:lang w:val="uk-UA" w:eastAsia="ru-RU"/>
        </w:rPr>
        <w:t xml:space="preserve"> збору та вивезення сміття, зокрема шляхом  активізації процесу укладення з мешканцями громади відповідних договорів;</w:t>
      </w:r>
    </w:p>
    <w:p w:rsidR="00D616E1" w:rsidRPr="00414DDB" w:rsidRDefault="00D616E1" w:rsidP="00D616E1">
      <w:pPr>
        <w:ind w:firstLine="708"/>
        <w:jc w:val="both"/>
        <w:rPr>
          <w:lang w:val="uk-UA" w:eastAsia="ru-RU"/>
        </w:rPr>
      </w:pPr>
      <w:r w:rsidRPr="00414DDB">
        <w:rPr>
          <w:lang w:val="uk-UA" w:eastAsia="ru-RU"/>
        </w:rPr>
        <w:t>3.3. активізувати роботу щодо притягнення до адміністративної відповідальності порушників у сфері благоустрою;</w:t>
      </w:r>
    </w:p>
    <w:p w:rsidR="00D616E1" w:rsidRPr="00414DDB" w:rsidRDefault="00D616E1" w:rsidP="00D616E1">
      <w:pPr>
        <w:ind w:firstLine="708"/>
        <w:jc w:val="both"/>
        <w:rPr>
          <w:lang w:val="uk-UA" w:eastAsia="ru-RU"/>
        </w:rPr>
      </w:pPr>
      <w:r w:rsidRPr="00414DDB">
        <w:rPr>
          <w:lang w:val="uk-UA" w:eastAsia="ru-RU"/>
        </w:rPr>
        <w:t>3.4. забезпечити належне утримання та відповідне розширення мережі контейнерних майданчиків для роздільного збору сміття;</w:t>
      </w:r>
    </w:p>
    <w:p w:rsidR="00D616E1" w:rsidRPr="00414DDB" w:rsidRDefault="00D616E1" w:rsidP="00D616E1">
      <w:pPr>
        <w:ind w:firstLine="708"/>
        <w:jc w:val="both"/>
        <w:rPr>
          <w:lang w:val="uk-UA" w:eastAsia="ru-RU"/>
        </w:rPr>
      </w:pPr>
      <w:r w:rsidRPr="00414DDB">
        <w:rPr>
          <w:lang w:val="uk-UA" w:eastAsia="ru-RU"/>
        </w:rPr>
        <w:t>3.5. надати обґрунтовані пропозиції щодо  придбання необхідної техніки, обладнання, інвентаря та внесення відповідних змін до штатної чисельності підприємства;</w:t>
      </w:r>
    </w:p>
    <w:p w:rsidR="00E21A08" w:rsidRPr="00414DDB" w:rsidRDefault="00E21A08" w:rsidP="00E21A08">
      <w:pPr>
        <w:pStyle w:val="a4"/>
        <w:jc w:val="both"/>
        <w:rPr>
          <w:lang w:val="uk-UA" w:eastAsia="ru-RU"/>
        </w:rPr>
      </w:pPr>
      <w:r w:rsidRPr="00414DDB">
        <w:rPr>
          <w:lang w:val="uk-UA" w:eastAsia="ru-RU"/>
        </w:rPr>
        <w:t>3.6. завершити інвентаризацію башт;</w:t>
      </w:r>
    </w:p>
    <w:p w:rsidR="00E21A08" w:rsidRPr="00414DDB" w:rsidRDefault="00E21A08" w:rsidP="00E21A08">
      <w:pPr>
        <w:pStyle w:val="a4"/>
        <w:jc w:val="both"/>
        <w:rPr>
          <w:lang w:val="uk-UA" w:eastAsia="ru-RU"/>
        </w:rPr>
      </w:pPr>
      <w:r w:rsidRPr="00414DDB">
        <w:rPr>
          <w:lang w:val="uk-UA" w:eastAsia="ru-RU"/>
        </w:rPr>
        <w:t>3.7. подати пропозиції щодо черговості ремонту всіх водопровідних мереж на території сільської ради;</w:t>
      </w:r>
    </w:p>
    <w:p w:rsidR="00E21A08" w:rsidRPr="00414DDB" w:rsidRDefault="00E21A08" w:rsidP="00E21A08">
      <w:pPr>
        <w:pStyle w:val="a4"/>
        <w:jc w:val="both"/>
        <w:rPr>
          <w:lang w:val="uk-UA" w:eastAsia="ru-RU"/>
        </w:rPr>
      </w:pPr>
      <w:r w:rsidRPr="00414DDB">
        <w:rPr>
          <w:lang w:val="uk-UA" w:eastAsia="ru-RU"/>
        </w:rPr>
        <w:t>3.8. звернутись до кооперативу «</w:t>
      </w:r>
      <w:proofErr w:type="spellStart"/>
      <w:r w:rsidRPr="00414DDB">
        <w:rPr>
          <w:lang w:val="uk-UA" w:eastAsia="ru-RU"/>
        </w:rPr>
        <w:t>Бармацьке</w:t>
      </w:r>
      <w:proofErr w:type="spellEnd"/>
      <w:r w:rsidRPr="00414DDB">
        <w:rPr>
          <w:lang w:val="uk-UA" w:eastAsia="ru-RU"/>
        </w:rPr>
        <w:t>» з пропозицією надання послуг КП «</w:t>
      </w:r>
      <w:proofErr w:type="spellStart"/>
      <w:r w:rsidRPr="00414DDB">
        <w:rPr>
          <w:lang w:val="uk-UA" w:eastAsia="ru-RU"/>
        </w:rPr>
        <w:t>ВеликоШпанівське</w:t>
      </w:r>
      <w:proofErr w:type="spellEnd"/>
      <w:r w:rsidRPr="00414DDB">
        <w:rPr>
          <w:lang w:val="uk-UA" w:eastAsia="ru-RU"/>
        </w:rPr>
        <w:t>» з вивезення сміття та встановлення контейнерів для роздільного сміття;</w:t>
      </w:r>
    </w:p>
    <w:p w:rsidR="00E21A08" w:rsidRPr="00414DDB" w:rsidRDefault="00E21A08" w:rsidP="00E21A08">
      <w:pPr>
        <w:pStyle w:val="a4"/>
        <w:jc w:val="both"/>
        <w:rPr>
          <w:lang w:val="uk-UA" w:eastAsia="ru-RU"/>
        </w:rPr>
      </w:pPr>
      <w:r w:rsidRPr="00414DDB">
        <w:rPr>
          <w:lang w:val="uk-UA" w:eastAsia="ru-RU"/>
        </w:rPr>
        <w:t>3.9. визначити 2019-2020 роки «Роком води»</w:t>
      </w:r>
      <w:r w:rsidR="00B371F0" w:rsidRPr="00414DDB">
        <w:rPr>
          <w:lang w:val="uk-UA" w:eastAsia="ru-RU"/>
        </w:rPr>
        <w:t>.</w:t>
      </w:r>
    </w:p>
    <w:p w:rsidR="00E21A08" w:rsidRDefault="00E21A08" w:rsidP="00E21A08">
      <w:pPr>
        <w:pStyle w:val="a4"/>
        <w:numPr>
          <w:ilvl w:val="0"/>
          <w:numId w:val="2"/>
        </w:numPr>
        <w:jc w:val="both"/>
        <w:rPr>
          <w:lang w:val="uk-UA" w:eastAsia="ru-RU"/>
        </w:rPr>
      </w:pPr>
      <w:r w:rsidRPr="00414DDB">
        <w:rPr>
          <w:lang w:val="uk-UA" w:eastAsia="ru-RU"/>
        </w:rPr>
        <w:t xml:space="preserve">Контроль за виконанням рішення покласти на </w:t>
      </w:r>
      <w:r w:rsidR="00414DDB" w:rsidRPr="00414DDB">
        <w:rPr>
          <w:lang w:val="uk-UA" w:eastAsia="ru-RU"/>
        </w:rPr>
        <w:t>постійну комісію з питань житлово-комунального господарства, побутового, торгівельного обслуговування (</w:t>
      </w:r>
      <w:proofErr w:type="spellStart"/>
      <w:r w:rsidR="00414DDB" w:rsidRPr="00414DDB">
        <w:rPr>
          <w:lang w:val="uk-UA" w:eastAsia="ru-RU"/>
        </w:rPr>
        <w:t>Тетера</w:t>
      </w:r>
      <w:proofErr w:type="spellEnd"/>
      <w:r w:rsidR="00414DDB" w:rsidRPr="00414DDB">
        <w:rPr>
          <w:lang w:val="uk-UA" w:eastAsia="ru-RU"/>
        </w:rPr>
        <w:t xml:space="preserve"> І.О.)</w:t>
      </w:r>
    </w:p>
    <w:p w:rsidR="00414DDB" w:rsidRDefault="00414DDB" w:rsidP="00414DDB">
      <w:pPr>
        <w:jc w:val="both"/>
        <w:rPr>
          <w:lang w:val="uk-UA" w:eastAsia="ru-RU"/>
        </w:rPr>
      </w:pPr>
    </w:p>
    <w:p w:rsidR="00414DDB" w:rsidRPr="00414DDB" w:rsidRDefault="00414DDB" w:rsidP="00414DDB">
      <w:pPr>
        <w:jc w:val="both"/>
        <w:rPr>
          <w:lang w:val="uk-UA" w:eastAsia="ru-RU"/>
        </w:rPr>
      </w:pPr>
    </w:p>
    <w:p w:rsidR="00D616E1" w:rsidRPr="00414DDB" w:rsidRDefault="00D616E1" w:rsidP="00D616E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14DDB"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14D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14DDB">
        <w:rPr>
          <w:rFonts w:ascii="Times New Roman" w:hAnsi="Times New Roman" w:cs="Times New Roman"/>
          <w:sz w:val="24"/>
          <w:szCs w:val="24"/>
          <w:lang w:val="uk-UA"/>
        </w:rPr>
        <w:tab/>
        <w:t>Столярчук М.А.</w:t>
      </w:r>
    </w:p>
    <w:p w:rsidR="00D616E1" w:rsidRPr="00414DDB" w:rsidRDefault="00D616E1" w:rsidP="00D616E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F2C89" w:rsidRPr="00414DDB" w:rsidRDefault="00414DDB">
      <w:pPr>
        <w:rPr>
          <w:lang w:val="uk-UA"/>
        </w:rPr>
      </w:pPr>
    </w:p>
    <w:p w:rsidR="00414DDB" w:rsidRPr="00414DDB" w:rsidRDefault="00414DDB">
      <w:pPr>
        <w:rPr>
          <w:lang w:val="uk-UA"/>
        </w:rPr>
      </w:pPr>
    </w:p>
    <w:sectPr w:rsidR="00414DDB" w:rsidRPr="00414D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2381346"/>
    <w:multiLevelType w:val="hybridMultilevel"/>
    <w:tmpl w:val="33B65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E1"/>
    <w:rsid w:val="00414DDB"/>
    <w:rsid w:val="005636FD"/>
    <w:rsid w:val="00B371F0"/>
    <w:rsid w:val="00D616E1"/>
    <w:rsid w:val="00D62BAB"/>
    <w:rsid w:val="00E2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E1961-D2BF-40EA-9862-CE3948C9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6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616E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616E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D616E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E21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5</cp:revision>
  <dcterms:created xsi:type="dcterms:W3CDTF">2019-07-29T13:09:00Z</dcterms:created>
  <dcterms:modified xsi:type="dcterms:W3CDTF">2019-09-02T13:53:00Z</dcterms:modified>
</cp:coreProperties>
</file>